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A34F" w14:textId="77777777" w:rsidR="0076649B" w:rsidRPr="00497986" w:rsidRDefault="00723A29" w:rsidP="00AB1662">
      <w:pPr>
        <w:ind w:left="-1134" w:right="-141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EXERCÍCIO</w:t>
      </w:r>
      <w:r w:rsidR="0011379F">
        <w:rPr>
          <w:b/>
          <w:sz w:val="28"/>
          <w:szCs w:val="28"/>
        </w:rPr>
        <w:t xml:space="preserve"> –</w:t>
      </w:r>
      <w:r w:rsidR="00BD5A89">
        <w:rPr>
          <w:b/>
          <w:sz w:val="28"/>
          <w:szCs w:val="28"/>
        </w:rPr>
        <w:t xml:space="preserve"> Fluxos financeiros e a</w:t>
      </w:r>
      <w:r w:rsidR="0011379F">
        <w:rPr>
          <w:b/>
          <w:sz w:val="28"/>
          <w:szCs w:val="28"/>
        </w:rPr>
        <w:t xml:space="preserve">nálise do </w:t>
      </w:r>
      <w:r w:rsidR="00BD5A89">
        <w:rPr>
          <w:b/>
          <w:sz w:val="28"/>
          <w:szCs w:val="28"/>
        </w:rPr>
        <w:t>r</w:t>
      </w:r>
      <w:r w:rsidR="0011379F">
        <w:rPr>
          <w:b/>
          <w:sz w:val="28"/>
          <w:szCs w:val="28"/>
        </w:rPr>
        <w:t>isco</w:t>
      </w:r>
    </w:p>
    <w:p w14:paraId="445658CA" w14:textId="77777777" w:rsidR="00794AC2" w:rsidRPr="0011379F" w:rsidRDefault="00497986" w:rsidP="00AB1662">
      <w:p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  <w:b/>
        </w:rPr>
        <w:t>1)</w:t>
      </w:r>
      <w:r w:rsidR="00723A29" w:rsidRPr="0011379F">
        <w:rPr>
          <w:rFonts w:ascii="Times New Roman" w:hAnsi="Times New Roman"/>
        </w:rPr>
        <w:t xml:space="preserve"> P</w:t>
      </w:r>
      <w:r w:rsidRPr="0011379F">
        <w:rPr>
          <w:rFonts w:ascii="Times New Roman" w:hAnsi="Times New Roman"/>
        </w:rPr>
        <w:t xml:space="preserve">ara desenvolver uma </w:t>
      </w:r>
      <w:r w:rsidR="00723A29" w:rsidRPr="0011379F">
        <w:rPr>
          <w:rFonts w:ascii="Times New Roman" w:hAnsi="Times New Roman"/>
        </w:rPr>
        <w:t xml:space="preserve">nova </w:t>
      </w:r>
      <w:r w:rsidRPr="0011379F">
        <w:rPr>
          <w:rFonts w:ascii="Times New Roman" w:hAnsi="Times New Roman"/>
        </w:rPr>
        <w:t xml:space="preserve">linha de produção, </w:t>
      </w:r>
      <w:r w:rsidR="00723A29" w:rsidRPr="0011379F">
        <w:rPr>
          <w:rFonts w:ascii="Times New Roman" w:hAnsi="Times New Roman"/>
        </w:rPr>
        <w:t xml:space="preserve">a empresa </w:t>
      </w:r>
      <w:r w:rsidR="00723A29" w:rsidRPr="0011379F">
        <w:rPr>
          <w:rFonts w:ascii="Times New Roman" w:hAnsi="Times New Roman"/>
          <w:i/>
        </w:rPr>
        <w:t>Soinveste</w:t>
      </w:r>
      <w:r w:rsidR="00723A29" w:rsidRPr="0011379F">
        <w:rPr>
          <w:rFonts w:ascii="Times New Roman" w:hAnsi="Times New Roman"/>
        </w:rPr>
        <w:t xml:space="preserve"> SA </w:t>
      </w:r>
      <w:r w:rsidRPr="0011379F">
        <w:rPr>
          <w:rFonts w:ascii="Times New Roman" w:hAnsi="Times New Roman"/>
        </w:rPr>
        <w:t>necessita de fazer investimentos de modo a garantir uma posição de relevo no mercado. O</w:t>
      </w:r>
      <w:r w:rsidR="00C3040E" w:rsidRPr="0011379F">
        <w:rPr>
          <w:rFonts w:ascii="Times New Roman" w:hAnsi="Times New Roman"/>
        </w:rPr>
        <w:t>s</w:t>
      </w:r>
      <w:r w:rsidRPr="0011379F">
        <w:rPr>
          <w:rFonts w:ascii="Times New Roman" w:hAnsi="Times New Roman"/>
        </w:rPr>
        <w:t xml:space="preserve"> investimento</w:t>
      </w:r>
      <w:r w:rsidR="00C3040E" w:rsidRPr="0011379F">
        <w:rPr>
          <w:rFonts w:ascii="Times New Roman" w:hAnsi="Times New Roman"/>
        </w:rPr>
        <w:t>s</w:t>
      </w:r>
      <w:r w:rsidRPr="0011379F">
        <w:rPr>
          <w:rFonts w:ascii="Times New Roman" w:hAnsi="Times New Roman"/>
        </w:rPr>
        <w:t xml:space="preserve"> necessário</w:t>
      </w:r>
      <w:r w:rsidR="00C3040E" w:rsidRPr="0011379F">
        <w:rPr>
          <w:rFonts w:ascii="Times New Roman" w:hAnsi="Times New Roman"/>
        </w:rPr>
        <w:t>s</w:t>
      </w:r>
      <w:r w:rsidRPr="0011379F">
        <w:rPr>
          <w:rFonts w:ascii="Times New Roman" w:hAnsi="Times New Roman"/>
        </w:rPr>
        <w:t xml:space="preserve"> </w:t>
      </w:r>
      <w:r w:rsidR="00C3040E" w:rsidRPr="0011379F">
        <w:rPr>
          <w:rFonts w:ascii="Times New Roman" w:hAnsi="Times New Roman"/>
        </w:rPr>
        <w:t>serão realizados no início do projeto e estima-se que:</w:t>
      </w:r>
    </w:p>
    <w:p w14:paraId="48A36C78" w14:textId="1A0FF502" w:rsidR="0011379F" w:rsidRPr="0011379F" w:rsidRDefault="0011379F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O investimento em equipamentos produtivos apresenta um valor esperado de 400.000</w:t>
      </w:r>
      <w:r w:rsidR="008531D6">
        <w:rPr>
          <w:rFonts w:ascii="Times New Roman" w:hAnsi="Times New Roman"/>
        </w:rPr>
        <w:t xml:space="preserve"> €</w:t>
      </w:r>
      <w:r w:rsidRPr="0011379F">
        <w:rPr>
          <w:rFonts w:ascii="Times New Roman" w:hAnsi="Times New Roman"/>
        </w:rPr>
        <w:t xml:space="preserve">. </w:t>
      </w:r>
    </w:p>
    <w:p w14:paraId="183895B0" w14:textId="77777777" w:rsidR="0011379F" w:rsidRPr="0011379F" w:rsidRDefault="0011379F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 xml:space="preserve">O valor mais provável do investimento em estudos de mercado é de 20.000 </w:t>
      </w:r>
      <w:r w:rsidRPr="0011379F">
        <w:rPr>
          <w:rFonts w:ascii="Times New Roman" w:hAnsi="Times New Roman" w:cs="Times New Roman"/>
        </w:rPr>
        <w:t xml:space="preserve">€. </w:t>
      </w:r>
    </w:p>
    <w:p w14:paraId="2B1EEB70" w14:textId="77777777" w:rsidR="0011379F" w:rsidRPr="0011379F" w:rsidRDefault="0011379F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O valor esperado do investimento em estudos técnicos e legalização de patentes deverá ser cerca de 30.000 €</w:t>
      </w:r>
      <w:r w:rsidRPr="0011379F">
        <w:rPr>
          <w:rFonts w:ascii="Times New Roman" w:hAnsi="Times New Roman" w:cs="Times New Roman"/>
        </w:rPr>
        <w:t>.</w:t>
      </w:r>
    </w:p>
    <w:p w14:paraId="13F232F2" w14:textId="77777777" w:rsidR="0011379F" w:rsidRPr="0011379F" w:rsidRDefault="0011379F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O investimento em necessidades de f</w:t>
      </w:r>
      <w:r w:rsidR="00931C87">
        <w:rPr>
          <w:rFonts w:ascii="Times New Roman" w:hAnsi="Times New Roman"/>
        </w:rPr>
        <w:t>undo de maneio será de 20.000</w:t>
      </w:r>
      <w:r w:rsidRPr="0011379F">
        <w:rPr>
          <w:rFonts w:ascii="Times New Roman" w:hAnsi="Times New Roman"/>
        </w:rPr>
        <w:t xml:space="preserve"> </w:t>
      </w:r>
      <w:r w:rsidRPr="0011379F">
        <w:rPr>
          <w:rFonts w:ascii="Times New Roman" w:hAnsi="Times New Roman" w:cs="Times New Roman"/>
        </w:rPr>
        <w:t>€.</w:t>
      </w:r>
    </w:p>
    <w:p w14:paraId="0F1242A4" w14:textId="77777777" w:rsidR="0011379F" w:rsidRPr="0011379F" w:rsidRDefault="0011379F" w:rsidP="00AB1662">
      <w:p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A empresa utiliza o método linear para os diferentes tipos de imobilizado. O tempo de vida útil do equipamento é de 8 anos. Os restantes investimentos em estudos de mercado e estudos técnicos são amortizados em 3 anos.</w:t>
      </w:r>
    </w:p>
    <w:p w14:paraId="3747BB08" w14:textId="3370BEA5" w:rsidR="0011379F" w:rsidRPr="0011379F" w:rsidRDefault="0011379F" w:rsidP="00AB1662">
      <w:p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 xml:space="preserve">Prevê-se um volume de vendas de 600.000 </w:t>
      </w:r>
      <w:r w:rsidRPr="0011379F">
        <w:rPr>
          <w:rFonts w:ascii="Times New Roman" w:hAnsi="Times New Roman" w:cs="Times New Roman"/>
        </w:rPr>
        <w:t>€</w:t>
      </w:r>
      <w:r w:rsidRPr="0011379F">
        <w:rPr>
          <w:rFonts w:ascii="Times New Roman" w:hAnsi="Times New Roman"/>
        </w:rPr>
        <w:t xml:space="preserve"> para o primeiro ano de atividade e um crescimento de 5% ao ano, para os 4 anos seguintes. </w:t>
      </w:r>
    </w:p>
    <w:p w14:paraId="66FF0B34" w14:textId="77777777" w:rsidR="0011379F" w:rsidRPr="0011379F" w:rsidRDefault="0011379F" w:rsidP="00AB1662">
      <w:p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 xml:space="preserve">Os custos fixos previstos são de 300.000 </w:t>
      </w:r>
      <w:r w:rsidRPr="0011379F">
        <w:rPr>
          <w:rFonts w:ascii="Times New Roman" w:hAnsi="Times New Roman" w:cs="Times New Roman"/>
        </w:rPr>
        <w:t>€ e os custos variáveis representarão 35% das vendas.</w:t>
      </w:r>
    </w:p>
    <w:p w14:paraId="51F8C03F" w14:textId="77777777" w:rsidR="0011379F" w:rsidRPr="0011379F" w:rsidRDefault="0011379F" w:rsidP="00AB1662">
      <w:p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O horizonte temporal de investimento considerado é de 5 anos. A taxa de imposto sobre os lucros é de 23%. Os investidores exigem uma remuneração sem risco de 3% e um prémio de risco económico de 8%.</w:t>
      </w:r>
    </w:p>
    <w:p w14:paraId="679F909C" w14:textId="6A30A2C1" w:rsidR="0011379F" w:rsidRPr="0011379F" w:rsidRDefault="00C21933" w:rsidP="00AB1662">
      <w:pPr>
        <w:pStyle w:val="PargrafodaLista"/>
        <w:numPr>
          <w:ilvl w:val="0"/>
          <w:numId w:val="6"/>
        </w:numPr>
        <w:ind w:left="-1134" w:right="-141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Construa os mapas de fluxos financeiros em </w:t>
      </w:r>
      <w:r w:rsidR="008531D6">
        <w:rPr>
          <w:rFonts w:ascii="Times New Roman" w:hAnsi="Times New Roman"/>
        </w:rPr>
        <w:t>E</w:t>
      </w:r>
      <w:r>
        <w:rPr>
          <w:rFonts w:ascii="Times New Roman" w:hAnsi="Times New Roman"/>
        </w:rPr>
        <w:t>xcel e a</w:t>
      </w:r>
      <w:r w:rsidR="0011379F" w:rsidRPr="0011379F">
        <w:rPr>
          <w:rFonts w:ascii="Times New Roman" w:hAnsi="Times New Roman"/>
        </w:rPr>
        <w:t>nalise a viabilidade deste projeto de investimento.</w:t>
      </w:r>
      <w:r>
        <w:rPr>
          <w:rFonts w:ascii="Times New Roman" w:hAnsi="Times New Roman"/>
        </w:rPr>
        <w:t xml:space="preserve"> </w:t>
      </w:r>
    </w:p>
    <w:p w14:paraId="06BA2217" w14:textId="6EA7B13B" w:rsidR="0011379F" w:rsidRPr="0011379F" w:rsidRDefault="0011379F" w:rsidP="00AB1662">
      <w:pPr>
        <w:pStyle w:val="PargrafodaLista"/>
        <w:numPr>
          <w:ilvl w:val="0"/>
          <w:numId w:val="6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Realize a análise de sensibilidade do projeto utilizando as funções “Análise de hipóteses” ou “</w:t>
      </w:r>
      <w:r w:rsidRPr="0011379F">
        <w:rPr>
          <w:rFonts w:ascii="Times New Roman" w:hAnsi="Times New Roman"/>
          <w:i/>
        </w:rPr>
        <w:t>What-If Analysis</w:t>
      </w:r>
      <w:r w:rsidRPr="0011379F">
        <w:rPr>
          <w:rFonts w:ascii="Times New Roman" w:hAnsi="Times New Roman"/>
        </w:rPr>
        <w:t xml:space="preserve">”. </w:t>
      </w:r>
    </w:p>
    <w:p w14:paraId="1E7B2415" w14:textId="77777777" w:rsidR="0011379F" w:rsidRPr="0011379F" w:rsidRDefault="0011379F" w:rsidP="00AB1662">
      <w:pPr>
        <w:pStyle w:val="PargrafodaLista"/>
        <w:numPr>
          <w:ilvl w:val="0"/>
          <w:numId w:val="6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>Apresente a análise probabilística do risco considerando as novas condições:</w:t>
      </w:r>
    </w:p>
    <w:p w14:paraId="02EB378F" w14:textId="77777777" w:rsidR="0011379F" w:rsidRPr="0011379F" w:rsidRDefault="0011379F" w:rsidP="00AB1662">
      <w:pPr>
        <w:pStyle w:val="PargrafodaLista"/>
        <w:ind w:left="-1134" w:right="-1419"/>
        <w:jc w:val="both"/>
        <w:rPr>
          <w:rFonts w:ascii="Times New Roman" w:hAnsi="Times New Roman"/>
        </w:rPr>
      </w:pPr>
    </w:p>
    <w:p w14:paraId="3E529E26" w14:textId="72C8FE04" w:rsidR="00C3040E" w:rsidRPr="0011379F" w:rsidRDefault="00C3040E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bookmarkStart w:id="0" w:name="OLE_LINK1"/>
      <w:bookmarkStart w:id="1" w:name="OLE_LINK2"/>
      <w:r w:rsidRPr="0011379F">
        <w:rPr>
          <w:rFonts w:ascii="Times New Roman" w:hAnsi="Times New Roman"/>
        </w:rPr>
        <w:t>O valor dos equipamentos produtivos</w:t>
      </w:r>
      <w:r w:rsidR="008B79CE" w:rsidRPr="0011379F">
        <w:rPr>
          <w:rFonts w:ascii="Times New Roman" w:hAnsi="Times New Roman"/>
        </w:rPr>
        <w:t xml:space="preserve"> seguirá</w:t>
      </w:r>
      <w:r w:rsidR="0076649B" w:rsidRPr="0011379F">
        <w:rPr>
          <w:rFonts w:ascii="Times New Roman" w:hAnsi="Times New Roman"/>
        </w:rPr>
        <w:t xml:space="preserve"> uma distribuição </w:t>
      </w:r>
      <w:r w:rsidR="00C21933">
        <w:rPr>
          <w:rFonts w:ascii="Times New Roman" w:hAnsi="Times New Roman" w:cs="Times New Roman"/>
        </w:rPr>
        <w:t xml:space="preserve">lognormal </w:t>
      </w:r>
      <w:r w:rsidR="0076649B" w:rsidRPr="0011379F">
        <w:rPr>
          <w:rFonts w:ascii="Times New Roman" w:hAnsi="Times New Roman"/>
        </w:rPr>
        <w:t xml:space="preserve">com um valor esperado de 400.000 </w:t>
      </w:r>
      <w:r w:rsidR="0076649B" w:rsidRPr="0011379F">
        <w:rPr>
          <w:rFonts w:ascii="Times New Roman" w:hAnsi="Times New Roman" w:cs="Times New Roman"/>
        </w:rPr>
        <w:t xml:space="preserve">€ e um </w:t>
      </w:r>
      <w:r w:rsidR="00DE6366">
        <w:rPr>
          <w:rFonts w:ascii="Times New Roman" w:hAnsi="Times New Roman" w:cs="Times New Roman"/>
        </w:rPr>
        <w:t xml:space="preserve">desvio padrão de </w:t>
      </w:r>
      <w:r w:rsidR="00EE67D7">
        <w:rPr>
          <w:rFonts w:ascii="Times New Roman" w:hAnsi="Times New Roman" w:cs="Times New Roman"/>
        </w:rPr>
        <w:t>3</w:t>
      </w:r>
      <w:r w:rsidR="00DE6366">
        <w:rPr>
          <w:rFonts w:ascii="Times New Roman" w:hAnsi="Times New Roman" w:cs="Times New Roman"/>
        </w:rPr>
        <w:t>5</w:t>
      </w:r>
      <w:r w:rsidR="000B2471" w:rsidRPr="0011379F">
        <w:rPr>
          <w:rFonts w:ascii="Times New Roman" w:hAnsi="Times New Roman" w:cs="Times New Roman"/>
        </w:rPr>
        <w:t>%</w:t>
      </w:r>
      <w:r w:rsidR="0076649B" w:rsidRPr="0011379F">
        <w:rPr>
          <w:rFonts w:ascii="Times New Roman" w:hAnsi="Times New Roman" w:cs="Times New Roman"/>
        </w:rPr>
        <w:t>;</w:t>
      </w:r>
    </w:p>
    <w:p w14:paraId="04D3F2F3" w14:textId="77777777" w:rsidR="0076649B" w:rsidRPr="0011379F" w:rsidRDefault="0076649B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 xml:space="preserve">O valor </w:t>
      </w:r>
      <w:r w:rsidR="000B2471" w:rsidRPr="0011379F">
        <w:rPr>
          <w:rFonts w:ascii="Times New Roman" w:hAnsi="Times New Roman"/>
        </w:rPr>
        <w:t>mais provável do investimento em</w:t>
      </w:r>
      <w:r w:rsidRPr="0011379F">
        <w:rPr>
          <w:rFonts w:ascii="Times New Roman" w:hAnsi="Times New Roman"/>
        </w:rPr>
        <w:t xml:space="preserve"> estudo</w:t>
      </w:r>
      <w:r w:rsidR="000B2471" w:rsidRPr="0011379F">
        <w:rPr>
          <w:rFonts w:ascii="Times New Roman" w:hAnsi="Times New Roman"/>
        </w:rPr>
        <w:t>s</w:t>
      </w:r>
      <w:r w:rsidRPr="0011379F">
        <w:rPr>
          <w:rFonts w:ascii="Times New Roman" w:hAnsi="Times New Roman"/>
        </w:rPr>
        <w:t xml:space="preserve"> de mercado é de 20.000 </w:t>
      </w:r>
      <w:r w:rsidRPr="0011379F">
        <w:rPr>
          <w:rFonts w:ascii="Times New Roman" w:hAnsi="Times New Roman" w:cs="Times New Roman"/>
        </w:rPr>
        <w:t>€ e sabe-se que nunca será inferior a 17.000</w:t>
      </w:r>
      <w:r w:rsidR="00931C87">
        <w:rPr>
          <w:rFonts w:ascii="Times New Roman" w:hAnsi="Times New Roman" w:cs="Times New Roman"/>
        </w:rPr>
        <w:t xml:space="preserve"> € ou superior a 21.000</w:t>
      </w:r>
      <w:r w:rsidRPr="0011379F">
        <w:rPr>
          <w:rFonts w:ascii="Times New Roman" w:hAnsi="Times New Roman" w:cs="Times New Roman"/>
        </w:rPr>
        <w:t xml:space="preserve"> €;</w:t>
      </w:r>
    </w:p>
    <w:p w14:paraId="54BD4EA9" w14:textId="3CC32C5B" w:rsidR="0011379F" w:rsidRPr="0011379F" w:rsidRDefault="0011379F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0011379F">
        <w:rPr>
          <w:rFonts w:ascii="Times New Roman" w:hAnsi="Times New Roman"/>
        </w:rPr>
        <w:t xml:space="preserve">Assume-se que as vendas </w:t>
      </w:r>
      <w:r w:rsidR="007760D3">
        <w:rPr>
          <w:rFonts w:ascii="Times New Roman" w:hAnsi="Times New Roman"/>
        </w:rPr>
        <w:t xml:space="preserve">inicialmente projetadas </w:t>
      </w:r>
      <w:r w:rsidR="00CF3B1B">
        <w:rPr>
          <w:rFonts w:ascii="Times New Roman" w:hAnsi="Times New Roman"/>
        </w:rPr>
        <w:t>serão de</w:t>
      </w:r>
      <w:r w:rsidR="007760D3">
        <w:rPr>
          <w:rFonts w:ascii="Times New Roman" w:hAnsi="Times New Roman"/>
        </w:rPr>
        <w:t xml:space="preserve"> </w:t>
      </w:r>
      <w:r w:rsidR="007760D3" w:rsidRPr="007760D3">
        <w:rPr>
          <w:rFonts w:ascii="Times New Roman" w:hAnsi="Times New Roman"/>
        </w:rPr>
        <w:t>600.000</w:t>
      </w:r>
      <w:r w:rsidR="008531D6">
        <w:rPr>
          <w:rFonts w:ascii="Times New Roman" w:hAnsi="Times New Roman"/>
        </w:rPr>
        <w:t xml:space="preserve"> €</w:t>
      </w:r>
      <w:r w:rsidR="007760D3">
        <w:rPr>
          <w:rFonts w:ascii="Times New Roman" w:hAnsi="Times New Roman"/>
        </w:rPr>
        <w:t xml:space="preserve"> </w:t>
      </w:r>
      <w:r w:rsidR="00CF3B1B">
        <w:rPr>
          <w:rFonts w:ascii="Times New Roman" w:hAnsi="Times New Roman"/>
        </w:rPr>
        <w:t xml:space="preserve">no ano 1. </w:t>
      </w:r>
      <w:r w:rsidR="005335DA">
        <w:rPr>
          <w:rFonts w:ascii="Times New Roman" w:hAnsi="Times New Roman" w:cs="Times New Roman"/>
        </w:rPr>
        <w:t>No entanto</w:t>
      </w:r>
      <w:r w:rsidR="008531D6">
        <w:rPr>
          <w:rFonts w:ascii="Times New Roman" w:hAnsi="Times New Roman" w:cs="Times New Roman"/>
        </w:rPr>
        <w:t>,</w:t>
      </w:r>
      <w:r w:rsidR="005335DA">
        <w:rPr>
          <w:rFonts w:ascii="Times New Roman" w:hAnsi="Times New Roman" w:cs="Times New Roman"/>
        </w:rPr>
        <w:t xml:space="preserve"> devido à incerteza da atividade</w:t>
      </w:r>
      <w:r w:rsidR="008531D6">
        <w:rPr>
          <w:rFonts w:ascii="Times New Roman" w:hAnsi="Times New Roman" w:cs="Times New Roman"/>
        </w:rPr>
        <w:t>,</w:t>
      </w:r>
      <w:r w:rsidR="005335DA">
        <w:rPr>
          <w:rFonts w:ascii="Times New Roman" w:hAnsi="Times New Roman" w:cs="Times New Roman"/>
        </w:rPr>
        <w:t xml:space="preserve"> será assumida uma distribuição </w:t>
      </w:r>
      <w:r w:rsidR="00C21933">
        <w:rPr>
          <w:rFonts w:ascii="Times New Roman" w:hAnsi="Times New Roman" w:cs="Times New Roman"/>
        </w:rPr>
        <w:t>normal</w:t>
      </w:r>
      <w:r w:rsidR="005335DA">
        <w:rPr>
          <w:rFonts w:ascii="Times New Roman" w:hAnsi="Times New Roman" w:cs="Times New Roman"/>
        </w:rPr>
        <w:t xml:space="preserve"> com desvio padrão de 1</w:t>
      </w:r>
      <w:r w:rsidR="00CF3B1B">
        <w:rPr>
          <w:rFonts w:ascii="Times New Roman" w:hAnsi="Times New Roman" w:cs="Times New Roman"/>
        </w:rPr>
        <w:t>5</w:t>
      </w:r>
      <w:r w:rsidR="005335DA">
        <w:rPr>
          <w:rFonts w:ascii="Times New Roman" w:hAnsi="Times New Roman" w:cs="Times New Roman"/>
        </w:rPr>
        <w:t>%.</w:t>
      </w:r>
    </w:p>
    <w:p w14:paraId="498B2B00" w14:textId="4693E6E7" w:rsidR="005335DA" w:rsidRPr="00C21933" w:rsidRDefault="005644C1" w:rsidP="00AB1662">
      <w:pPr>
        <w:pStyle w:val="PargrafodaLista"/>
        <w:numPr>
          <w:ilvl w:val="0"/>
          <w:numId w:val="5"/>
        </w:numPr>
        <w:ind w:left="-1134" w:right="-1419"/>
        <w:jc w:val="both"/>
        <w:rPr>
          <w:rFonts w:ascii="Times New Roman" w:hAnsi="Times New Roman"/>
        </w:rPr>
      </w:pPr>
      <w:r w:rsidRPr="3796CBF5">
        <w:rPr>
          <w:rFonts w:ascii="Times New Roman" w:hAnsi="Times New Roman"/>
        </w:rPr>
        <w:t xml:space="preserve">Os </w:t>
      </w:r>
      <w:r w:rsidR="00F21432" w:rsidRPr="3796CBF5">
        <w:rPr>
          <w:rFonts w:ascii="Times New Roman" w:hAnsi="Times New Roman"/>
        </w:rPr>
        <w:t xml:space="preserve">custos fixos previstos são de 300.000 </w:t>
      </w:r>
      <w:r w:rsidR="00F21432" w:rsidRPr="3796CBF5">
        <w:rPr>
          <w:rFonts w:ascii="Times New Roman" w:hAnsi="Times New Roman" w:cs="Times New Roman"/>
        </w:rPr>
        <w:t>€</w:t>
      </w:r>
      <w:bookmarkEnd w:id="0"/>
      <w:r w:rsidR="00CF3B1B" w:rsidRPr="3796CBF5">
        <w:rPr>
          <w:rFonts w:ascii="Times New Roman" w:hAnsi="Times New Roman" w:cs="Times New Roman"/>
        </w:rPr>
        <w:t xml:space="preserve">, </w:t>
      </w:r>
      <w:r w:rsidR="008531D6" w:rsidRPr="3796CBF5">
        <w:rPr>
          <w:rFonts w:ascii="Times New Roman" w:hAnsi="Times New Roman" w:cs="Times New Roman"/>
        </w:rPr>
        <w:t xml:space="preserve">no </w:t>
      </w:r>
      <w:r w:rsidR="00C21933" w:rsidRPr="3796CBF5">
        <w:rPr>
          <w:rFonts w:ascii="Times New Roman" w:hAnsi="Times New Roman" w:cs="Times New Roman"/>
        </w:rPr>
        <w:t>entanto</w:t>
      </w:r>
      <w:r w:rsidR="008531D6" w:rsidRPr="3796CBF5">
        <w:rPr>
          <w:rFonts w:ascii="Times New Roman" w:hAnsi="Times New Roman" w:cs="Times New Roman"/>
        </w:rPr>
        <w:t>,</w:t>
      </w:r>
      <w:r w:rsidR="00C21933" w:rsidRPr="3796CBF5">
        <w:rPr>
          <w:rFonts w:ascii="Times New Roman" w:hAnsi="Times New Roman" w:cs="Times New Roman"/>
        </w:rPr>
        <w:t xml:space="preserve"> devido à incerteza da atividade</w:t>
      </w:r>
      <w:r w:rsidR="008531D6" w:rsidRPr="3796CBF5">
        <w:rPr>
          <w:rFonts w:ascii="Times New Roman" w:hAnsi="Times New Roman" w:cs="Times New Roman"/>
        </w:rPr>
        <w:t>,</w:t>
      </w:r>
      <w:r w:rsidR="00C21933" w:rsidRPr="3796CBF5">
        <w:rPr>
          <w:rFonts w:ascii="Times New Roman" w:hAnsi="Times New Roman" w:cs="Times New Roman"/>
        </w:rPr>
        <w:t xml:space="preserve"> será assumida uma distribuição lognormal com </w:t>
      </w:r>
      <w:r w:rsidR="00CF3B1B" w:rsidRPr="3796CBF5">
        <w:rPr>
          <w:rFonts w:ascii="Times New Roman" w:hAnsi="Times New Roman" w:cs="Times New Roman"/>
        </w:rPr>
        <w:t xml:space="preserve">desvio padrão igual a </w:t>
      </w:r>
      <w:r w:rsidR="00DE6366" w:rsidRPr="3796CBF5">
        <w:rPr>
          <w:rFonts w:ascii="Times New Roman" w:hAnsi="Times New Roman" w:cs="Times New Roman"/>
        </w:rPr>
        <w:t>25</w:t>
      </w:r>
      <w:r w:rsidR="00CF3B1B" w:rsidRPr="3796CBF5">
        <w:rPr>
          <w:rFonts w:ascii="Times New Roman" w:hAnsi="Times New Roman" w:cs="Times New Roman"/>
        </w:rPr>
        <w:t xml:space="preserve">%. </w:t>
      </w:r>
    </w:p>
    <w:bookmarkEnd w:id="1"/>
    <w:p w14:paraId="69D404C5" w14:textId="77777777" w:rsidR="00C21933" w:rsidRPr="00C21933" w:rsidRDefault="00C21933" w:rsidP="00AB1662">
      <w:pPr>
        <w:ind w:left="-1134" w:right="-1419"/>
        <w:jc w:val="both"/>
        <w:rPr>
          <w:rFonts w:ascii="Times New Roman" w:hAnsi="Times New Roman"/>
          <w:b/>
        </w:rPr>
      </w:pPr>
      <w:r w:rsidRPr="00C21933">
        <w:rPr>
          <w:rFonts w:ascii="Times New Roman" w:hAnsi="Times New Roman"/>
          <w:b/>
        </w:rPr>
        <w:t>Recomendações</w:t>
      </w:r>
    </w:p>
    <w:p w14:paraId="22ACA8EB" w14:textId="77777777" w:rsidR="00C21933" w:rsidRDefault="00C21933" w:rsidP="00AB1662">
      <w:pPr>
        <w:ind w:left="-1134" w:right="-141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Crie um separador para a entrada de dados com indicação clara dos parâmetros e os respetivos valores. Apenas neste separador deverá ser permitida a entrada de dados. </w:t>
      </w:r>
    </w:p>
    <w:p w14:paraId="75DC3040" w14:textId="79964E5F" w:rsidR="00C21933" w:rsidRDefault="00C21933" w:rsidP="00AB1662">
      <w:pPr>
        <w:ind w:left="-1134" w:right="-1419"/>
        <w:jc w:val="both"/>
        <w:rPr>
          <w:rFonts w:ascii="Times New Roman" w:hAnsi="Times New Roman"/>
        </w:rPr>
      </w:pPr>
      <w:r w:rsidRPr="143B4F26">
        <w:rPr>
          <w:rFonts w:ascii="Times New Roman" w:hAnsi="Times New Roman"/>
        </w:rPr>
        <w:t>Todos os valores calculados a partir dos parâmetros de entrada devem se</w:t>
      </w:r>
      <w:r w:rsidR="2E3A4E06" w:rsidRPr="143B4F26">
        <w:rPr>
          <w:rFonts w:ascii="Times New Roman" w:hAnsi="Times New Roman"/>
        </w:rPr>
        <w:t>r</w:t>
      </w:r>
      <w:r w:rsidRPr="143B4F26">
        <w:rPr>
          <w:rFonts w:ascii="Times New Roman" w:hAnsi="Times New Roman"/>
        </w:rPr>
        <w:t xml:space="preserve"> apresentados como formulas indexadas às células de entradas de dados.</w:t>
      </w:r>
    </w:p>
    <w:p w14:paraId="159FE1B3" w14:textId="77777777" w:rsidR="00C21933" w:rsidRDefault="00C21933" w:rsidP="00AB1662">
      <w:pPr>
        <w:ind w:left="-1134" w:right="-141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mapa final de fluxos financeiros deve ser um separador final, apenas com formulas. </w:t>
      </w:r>
    </w:p>
    <w:p w14:paraId="45179948" w14:textId="77777777" w:rsidR="00C21933" w:rsidRDefault="00C21933" w:rsidP="00AB1662">
      <w:pPr>
        <w:ind w:left="-1134" w:right="-1419"/>
        <w:jc w:val="both"/>
        <w:rPr>
          <w:rFonts w:ascii="Times New Roman" w:hAnsi="Times New Roman"/>
        </w:rPr>
      </w:pPr>
      <w:r w:rsidRPr="3796CBF5">
        <w:rPr>
          <w:rFonts w:ascii="Times New Roman" w:hAnsi="Times New Roman"/>
        </w:rPr>
        <w:t xml:space="preserve">Isto é essencial para proceder à análise de sensibilidade e de risco, uma vez que permitirá realizar alterações aos parâmetros de entrada sem que isso afete as formulas. Torna a análise do modelo muito mais simples, assim como a deteção de erros.  </w:t>
      </w:r>
    </w:p>
    <w:p w14:paraId="6A5BB3B3" w14:textId="77777777" w:rsidR="00C21933" w:rsidRPr="00C21933" w:rsidRDefault="00C21933" w:rsidP="00AB1662">
      <w:pPr>
        <w:ind w:left="-1134" w:right="-1419"/>
        <w:jc w:val="both"/>
        <w:rPr>
          <w:rFonts w:ascii="Times New Roman" w:hAnsi="Times New Roman"/>
          <w:lang w:val="en-GB"/>
        </w:rPr>
      </w:pPr>
      <w:r w:rsidRPr="3796CBF5">
        <w:rPr>
          <w:rFonts w:ascii="Times New Roman" w:hAnsi="Times New Roman"/>
          <w:lang w:val="en-GB"/>
        </w:rPr>
        <w:t xml:space="preserve">Dale E. Lehman; Huybert Groenendaal (2020) “Practical Spreadsheet </w:t>
      </w:r>
      <w:proofErr w:type="spellStart"/>
      <w:r w:rsidRPr="3796CBF5">
        <w:rPr>
          <w:rFonts w:ascii="Times New Roman" w:hAnsi="Times New Roman"/>
          <w:lang w:val="en-GB"/>
        </w:rPr>
        <w:t>Modeling</w:t>
      </w:r>
      <w:proofErr w:type="spellEnd"/>
      <w:r w:rsidRPr="3796CBF5">
        <w:rPr>
          <w:rFonts w:ascii="Times New Roman" w:hAnsi="Times New Roman"/>
          <w:lang w:val="en-GB"/>
        </w:rPr>
        <w:t xml:space="preserve"> Using @Risk” CRC Press.</w:t>
      </w:r>
    </w:p>
    <w:p w14:paraId="19D10194" w14:textId="77777777" w:rsidR="00860D61" w:rsidRDefault="00860D61" w:rsidP="00AB1662">
      <w:pPr>
        <w:ind w:left="-1134" w:right="-1419"/>
        <w:jc w:val="both"/>
        <w:rPr>
          <w:rFonts w:ascii="Times New Roman" w:hAnsi="Times New Roman"/>
          <w:lang w:val="en-GB"/>
        </w:rPr>
      </w:pPr>
    </w:p>
    <w:sectPr w:rsidR="00860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865A5"/>
    <w:multiLevelType w:val="hybridMultilevel"/>
    <w:tmpl w:val="703E6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F1B6E"/>
    <w:multiLevelType w:val="hybridMultilevel"/>
    <w:tmpl w:val="208263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9588F"/>
    <w:multiLevelType w:val="hybridMultilevel"/>
    <w:tmpl w:val="57D27EAC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37263"/>
    <w:multiLevelType w:val="singleLevel"/>
    <w:tmpl w:val="FE187EB8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4" w15:restartNumberingAfterBreak="0">
    <w:nsid w:val="621D3B1A"/>
    <w:multiLevelType w:val="hybridMultilevel"/>
    <w:tmpl w:val="346C91D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52943"/>
    <w:multiLevelType w:val="hybridMultilevel"/>
    <w:tmpl w:val="58B6A5A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883426">
    <w:abstractNumId w:val="3"/>
  </w:num>
  <w:num w:numId="2" w16cid:durableId="1481993561">
    <w:abstractNumId w:val="5"/>
  </w:num>
  <w:num w:numId="3" w16cid:durableId="2081362418">
    <w:abstractNumId w:val="2"/>
  </w:num>
  <w:num w:numId="4" w16cid:durableId="1069381452">
    <w:abstractNumId w:val="1"/>
  </w:num>
  <w:num w:numId="5" w16cid:durableId="1209025039">
    <w:abstractNumId w:val="0"/>
  </w:num>
  <w:num w:numId="6" w16cid:durableId="787316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Q0NjW1NLA0NLQwtzBS0lEKTi0uzszPAykwrgUAenCNRSwAAAA="/>
  </w:docVars>
  <w:rsids>
    <w:rsidRoot w:val="00497986"/>
    <w:rsid w:val="00020222"/>
    <w:rsid w:val="00065DF0"/>
    <w:rsid w:val="00070E30"/>
    <w:rsid w:val="000A74F4"/>
    <w:rsid w:val="000B2471"/>
    <w:rsid w:val="000B5B59"/>
    <w:rsid w:val="0011379F"/>
    <w:rsid w:val="001B046B"/>
    <w:rsid w:val="001E6B5D"/>
    <w:rsid w:val="00291912"/>
    <w:rsid w:val="00331FB8"/>
    <w:rsid w:val="003E3E27"/>
    <w:rsid w:val="00451B16"/>
    <w:rsid w:val="00497986"/>
    <w:rsid w:val="00506192"/>
    <w:rsid w:val="005226CC"/>
    <w:rsid w:val="005335DA"/>
    <w:rsid w:val="00555A4F"/>
    <w:rsid w:val="005644C1"/>
    <w:rsid w:val="005A1F4F"/>
    <w:rsid w:val="005D665F"/>
    <w:rsid w:val="006677BF"/>
    <w:rsid w:val="006963AE"/>
    <w:rsid w:val="00723A29"/>
    <w:rsid w:val="00724CC8"/>
    <w:rsid w:val="0076649B"/>
    <w:rsid w:val="007760D3"/>
    <w:rsid w:val="00794AC2"/>
    <w:rsid w:val="007A365A"/>
    <w:rsid w:val="00827EFA"/>
    <w:rsid w:val="008531D6"/>
    <w:rsid w:val="00860D61"/>
    <w:rsid w:val="008B79CE"/>
    <w:rsid w:val="00931C87"/>
    <w:rsid w:val="009475D8"/>
    <w:rsid w:val="009B5D6D"/>
    <w:rsid w:val="00AB1124"/>
    <w:rsid w:val="00AB1662"/>
    <w:rsid w:val="00AE1D62"/>
    <w:rsid w:val="00BA1A76"/>
    <w:rsid w:val="00BD5A89"/>
    <w:rsid w:val="00C0798F"/>
    <w:rsid w:val="00C21933"/>
    <w:rsid w:val="00C3040E"/>
    <w:rsid w:val="00C94854"/>
    <w:rsid w:val="00CF3B1B"/>
    <w:rsid w:val="00D11E63"/>
    <w:rsid w:val="00D274EA"/>
    <w:rsid w:val="00D31176"/>
    <w:rsid w:val="00DC3058"/>
    <w:rsid w:val="00DE6366"/>
    <w:rsid w:val="00DF494D"/>
    <w:rsid w:val="00E24BD0"/>
    <w:rsid w:val="00E57BDC"/>
    <w:rsid w:val="00EE67D7"/>
    <w:rsid w:val="00F06AB3"/>
    <w:rsid w:val="00F21432"/>
    <w:rsid w:val="00F573B5"/>
    <w:rsid w:val="00F5745D"/>
    <w:rsid w:val="00F86F93"/>
    <w:rsid w:val="143B4F26"/>
    <w:rsid w:val="2E3A4E06"/>
    <w:rsid w:val="3796C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CD8C"/>
  <w15:docId w15:val="{EF61A6B1-B808-4BEE-A025-8084C038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har"/>
    <w:qFormat/>
    <w:rsid w:val="00497986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color w:val="FF0000"/>
      <w:sz w:val="24"/>
      <w:szCs w:val="20"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497986"/>
    <w:rPr>
      <w:rFonts w:ascii="Times New Roman" w:eastAsia="Times New Roman" w:hAnsi="Times New Roman" w:cs="Times New Roman"/>
      <w:color w:val="FF0000"/>
      <w:sz w:val="24"/>
      <w:szCs w:val="20"/>
      <w:lang w:eastAsia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1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191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963AE"/>
    <w:pPr>
      <w:ind w:left="720"/>
      <w:contextualSpacing/>
    </w:pPr>
  </w:style>
  <w:style w:type="table" w:styleId="Tabelacomgrade">
    <w:name w:val="Table Grid"/>
    <w:basedOn w:val="Tabelanormal"/>
    <w:uiPriority w:val="59"/>
    <w:rsid w:val="00065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A1A7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461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Jorge Cunha</dc:creator>
  <cp:lastModifiedBy>Thomaz Fagá</cp:lastModifiedBy>
  <cp:revision>2</cp:revision>
  <cp:lastPrinted>2016-05-15T16:10:00Z</cp:lastPrinted>
  <dcterms:created xsi:type="dcterms:W3CDTF">2025-12-09T11:43:00Z</dcterms:created>
  <dcterms:modified xsi:type="dcterms:W3CDTF">2025-12-09T11:43:00Z</dcterms:modified>
</cp:coreProperties>
</file>