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ju6m6xnqft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580"/>
        <w:gridCol w:w="7500"/>
        <w:tblGridChange w:id="0">
          <w:tblGrid>
            <w:gridCol w:w="2580"/>
            <w:gridCol w:w="750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Morales Sanchez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16"/>
        <w:gridCol w:w="937"/>
        <w:gridCol w:w="881"/>
        <w:gridCol w:w="1002"/>
        <w:gridCol w:w="1090"/>
        <w:gridCol w:w="583"/>
        <w:gridCol w:w="544"/>
        <w:gridCol w:w="1970"/>
        <w:tblGridChange w:id="0">
          <w:tblGrid>
            <w:gridCol w:w="2916"/>
            <w:gridCol w:w="937"/>
            <w:gridCol w:w="881"/>
            <w:gridCol w:w="1002"/>
            <w:gridCol w:w="1090"/>
            <w:gridCol w:w="583"/>
            <w:gridCol w:w="544"/>
            <w:gridCol w:w="19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40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COMPETENCIAS ESPECÍFICAS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  <w:p w:rsidR="00000000" w:rsidDel="00000000" w:rsidP="00000000" w:rsidRDefault="00000000" w:rsidRPr="00000000" w14:paraId="0000009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operatoria matemática básica, relaciones proporcionales y álgebra básica.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8"/>
            <w:shd w:fill="f2f2f2" w:val="clear"/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COMPETENCIAS GENÉRICAS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operatoria matemática básica, relaciones proporcionales y álgebra básica.</w:t>
            </w:r>
          </w:p>
          <w:p w:rsidR="00000000" w:rsidDel="00000000" w:rsidP="00000000" w:rsidRDefault="00000000" w:rsidRPr="00000000" w14:paraId="000000BE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  usando el idioma inglés en situaciones laborales a un nivel intermedio, relacionado con el área de informática y desarrollo de  habilidades comunicativas, según la tabla de competencias TOEIC y CEFR.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  <w:p w:rsidR="00000000" w:rsidDel="00000000" w:rsidP="00000000" w:rsidRDefault="00000000" w:rsidRPr="00000000" w14:paraId="000000E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  <w:p w:rsidR="00000000" w:rsidDel="00000000" w:rsidP="00000000" w:rsidRDefault="00000000" w:rsidRPr="00000000" w14:paraId="000000E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313555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313555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313555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3135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F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C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F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F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10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SFmTNMf27aiZG6xwBBXpBdqTAQ==">CgMxLjAyDmguY2p1Nm02eG5xZnRxOAByITF1cUZqTVlQWEVCVXd1TUh6M0twWmhJTmxxRTdnTEpYSw==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2025-08-26T22:52:00Z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