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6E92" w14:textId="72F531D5" w:rsidR="00397B4E" w:rsidRDefault="001D70BF" w:rsidP="00397B4E">
      <w:pPr>
        <w:pStyle w:val="Ttulo1"/>
        <w:jc w:val="center"/>
      </w:pPr>
      <w:r>
        <w:t>Tarea Voluntaria</w:t>
      </w:r>
    </w:p>
    <w:p w14:paraId="6C2A32FE" w14:textId="7ECA02F8" w:rsidR="001D70BF" w:rsidRDefault="00397B4E" w:rsidP="001D70BF">
      <w:pPr>
        <w:spacing w:after="0"/>
      </w:pPr>
      <w:r>
        <w:t>Alumno:</w:t>
      </w:r>
      <w:r w:rsidR="00262541">
        <w:t xml:space="preserve"> </w:t>
      </w:r>
      <w:r w:rsidR="001D70BF">
        <w:t>-</w:t>
      </w:r>
      <w:r w:rsidR="001D70BF" w:rsidRPr="001D70BF">
        <w:t>Diego Ignacio Moya Rivera</w:t>
      </w:r>
    </w:p>
    <w:p w14:paraId="51ADB99A" w14:textId="41BE8BDF" w:rsidR="001D70BF" w:rsidRDefault="001D70BF" w:rsidP="001D70BF">
      <w:pPr>
        <w:spacing w:after="0"/>
      </w:pPr>
      <w:r>
        <w:t xml:space="preserve">               -Gonzalo Nicolas Saavedra Ojeda</w:t>
      </w:r>
    </w:p>
    <w:p w14:paraId="6DCB9ED5" w14:textId="086A1EE2" w:rsidR="001D70BF" w:rsidRDefault="001D70BF" w:rsidP="001D70BF">
      <w:pPr>
        <w:spacing w:after="0"/>
      </w:pPr>
      <w:r>
        <w:t xml:space="preserve">               -Nicolas Andrés Sánchez Riveros</w:t>
      </w:r>
    </w:p>
    <w:p w14:paraId="03D80C84" w14:textId="636ADB20" w:rsidR="004631F2" w:rsidRDefault="00397B4E" w:rsidP="001D70BF">
      <w:pPr>
        <w:spacing w:before="240"/>
      </w:pPr>
      <w:r>
        <w:t>Sección:</w:t>
      </w:r>
      <w:r w:rsidR="004631F2">
        <w:t xml:space="preserve"> </w:t>
      </w:r>
      <w:r w:rsidR="004631F2" w:rsidRPr="004631F2">
        <w:t>411</w:t>
      </w:r>
      <w:r w:rsidR="004631F2">
        <w:t>.</w:t>
      </w:r>
    </w:p>
    <w:p w14:paraId="60D8A599" w14:textId="692CCD49" w:rsidR="00397B4E" w:rsidRDefault="00397B4E" w:rsidP="00397B4E">
      <w:r>
        <w:t>Fecha:</w:t>
      </w:r>
      <w:r w:rsidR="00262541">
        <w:t xml:space="preserve"> 01/09/2025</w:t>
      </w:r>
      <w:r w:rsidR="004631F2">
        <w:t>.</w:t>
      </w:r>
    </w:p>
    <w:p w14:paraId="61DC5A85" w14:textId="71F8461B" w:rsidR="00397B4E" w:rsidRDefault="001D70BF" w:rsidP="00397B4E">
      <w:pPr>
        <w:pStyle w:val="Ttulo2"/>
        <w:jc w:val="center"/>
      </w:pPr>
      <w:r w:rsidRPr="001D70BF">
        <w:t>¿Cuáles creen que serán las próximas tendencias para la industria de las telecomunicaciones</w:t>
      </w:r>
      <w:r w:rsidR="00397B4E">
        <w:t>?</w:t>
      </w:r>
    </w:p>
    <w:p w14:paraId="45FED5A2" w14:textId="2DB02D2B" w:rsidR="00397B4E" w:rsidRDefault="003B59DD" w:rsidP="003B59DD">
      <w:pPr>
        <w:tabs>
          <w:tab w:val="left" w:pos="1305"/>
        </w:tabs>
      </w:pPr>
      <w:r>
        <w:t>La industria de las telecomunicaciones atraviesa una etapa de transformación acelerada impulsada por los avances tecnológicos, la creciente demanda de conectividad y la digitalización de los servicios. En este contexto, tendencias como la expansión de las redes 5G y el desarrollo del 6G, la integración de la inteligencia artificial en la gestión de redes, la conectividad satelital y la adopción de modelos de negocio digitales están redefiniendo el panorama global. Estas innovaciones no solo buscan mejorar la velocidad y la capacidad de las redes, sino también ofrecer experiencias más personalizadas, seguras y sostenibles para usuarios y empresas. El desafío para el sector será equilibrar la innovación con la responsabilidad social y la inclusión digital, garantizando que los beneficios de esta nueva era tecnológica lleguen a la mayor cantidad de personas posible.</w:t>
      </w:r>
    </w:p>
    <w:p w14:paraId="24FF6494" w14:textId="77777777" w:rsidR="009A321A" w:rsidRDefault="009A321A" w:rsidP="003B59DD">
      <w:pPr>
        <w:tabs>
          <w:tab w:val="left" w:pos="1305"/>
        </w:tabs>
      </w:pPr>
    </w:p>
    <w:p w14:paraId="0121765F" w14:textId="36CC913F" w:rsidR="009A321A" w:rsidRPr="009A321A" w:rsidRDefault="009A321A" w:rsidP="009A321A">
      <w:pPr>
        <w:pStyle w:val="Prrafodelista"/>
        <w:numPr>
          <w:ilvl w:val="0"/>
          <w:numId w:val="4"/>
        </w:numPr>
        <w:tabs>
          <w:tab w:val="left" w:pos="1305"/>
        </w:tabs>
        <w:rPr>
          <w:b/>
          <w:bCs/>
        </w:rPr>
      </w:pPr>
      <w:r w:rsidRPr="009A321A">
        <w:rPr>
          <w:b/>
          <w:bCs/>
        </w:rPr>
        <w:t>Expansión del acceso a internet en zonas rurales y remotas</w:t>
      </w:r>
    </w:p>
    <w:p w14:paraId="7BC6DB65" w14:textId="77777777" w:rsidR="009A321A" w:rsidRDefault="009A321A" w:rsidP="009A321A">
      <w:pPr>
        <w:tabs>
          <w:tab w:val="left" w:pos="1305"/>
        </w:tabs>
      </w:pPr>
      <w:r>
        <w:t>La falta de conectividad en zonas rurales sigue siendo un obstáculo para la inclusión digital. La expansión de redes satelitales de órbita baja (LEO) busca ofrecer internet estable y rápido en áreas donde no es viable la infraestructura tradicional.</w:t>
      </w:r>
    </w:p>
    <w:p w14:paraId="16DBBD70" w14:textId="77777777" w:rsidR="009A321A" w:rsidRDefault="009A321A" w:rsidP="009A321A">
      <w:pPr>
        <w:tabs>
          <w:tab w:val="left" w:pos="1305"/>
        </w:tabs>
      </w:pPr>
      <w:r>
        <w:t>Justificación: Esto permitirá reducir desigualdades, facilitando acceso a educación en línea, telemedicina y nuevas oportunidades económicas.</w:t>
      </w:r>
    </w:p>
    <w:p w14:paraId="06FF2791" w14:textId="77777777" w:rsidR="009A321A" w:rsidRDefault="009A321A" w:rsidP="009A321A">
      <w:pPr>
        <w:tabs>
          <w:tab w:val="left" w:pos="1305"/>
        </w:tabs>
      </w:pPr>
      <w:r>
        <w:t>Desafío: El gran reto será mantener precios asequibles y garantizar la sostenibilidad de estos proyectos.</w:t>
      </w:r>
    </w:p>
    <w:p w14:paraId="460035AB" w14:textId="77777777" w:rsidR="009A321A" w:rsidRDefault="009A321A" w:rsidP="009A321A">
      <w:pPr>
        <w:pStyle w:val="Prrafodelista"/>
        <w:tabs>
          <w:tab w:val="left" w:pos="1305"/>
        </w:tabs>
        <w:rPr>
          <w:b/>
          <w:bCs/>
        </w:rPr>
      </w:pPr>
    </w:p>
    <w:p w14:paraId="5159CBE9" w14:textId="644F01AD" w:rsidR="009A321A" w:rsidRPr="009A321A" w:rsidRDefault="009A321A" w:rsidP="009A321A">
      <w:pPr>
        <w:pStyle w:val="Prrafodelista"/>
        <w:numPr>
          <w:ilvl w:val="0"/>
          <w:numId w:val="4"/>
        </w:numPr>
        <w:tabs>
          <w:tab w:val="left" w:pos="1305"/>
        </w:tabs>
        <w:rPr>
          <w:b/>
          <w:bCs/>
        </w:rPr>
      </w:pPr>
      <w:r w:rsidRPr="009A321A">
        <w:rPr>
          <w:b/>
          <w:bCs/>
        </w:rPr>
        <w:t>Redes 5G y el avance hacia el 6G</w:t>
      </w:r>
    </w:p>
    <w:p w14:paraId="7CF077CB" w14:textId="77777777" w:rsidR="009A321A" w:rsidRDefault="009A321A" w:rsidP="009A321A">
      <w:pPr>
        <w:tabs>
          <w:tab w:val="left" w:pos="1305"/>
        </w:tabs>
      </w:pPr>
      <w:r>
        <w:t>El despliegue del 5G ya ofrece mayor velocidad y baja latencia, pero la investigación hacia el 6G promete multiplicar estas capacidades con aplicaciones aún más disruptivas.</w:t>
      </w:r>
    </w:p>
    <w:p w14:paraId="303091E5" w14:textId="77777777" w:rsidR="009A321A" w:rsidRDefault="009A321A" w:rsidP="009A321A">
      <w:pPr>
        <w:tabs>
          <w:tab w:val="left" w:pos="1305"/>
        </w:tabs>
      </w:pPr>
      <w:r>
        <w:lastRenderedPageBreak/>
        <w:t>Justificación: Estas tecnologías impulsarán sectores críticos como vehículos autónomos, fábricas inteligentes y comunicaciones holográficas.</w:t>
      </w:r>
    </w:p>
    <w:p w14:paraId="5259CE70" w14:textId="77777777" w:rsidR="009A321A" w:rsidRDefault="009A321A" w:rsidP="009A321A">
      <w:pPr>
        <w:tabs>
          <w:tab w:val="left" w:pos="1305"/>
        </w:tabs>
      </w:pPr>
      <w:r>
        <w:t>Desafío: La inversión necesaria es enorme y puede aumentar la brecha digital si no se acompaña de políticas inclusivas.</w:t>
      </w:r>
    </w:p>
    <w:p w14:paraId="5A518D21" w14:textId="77777777" w:rsidR="009A321A" w:rsidRDefault="009A321A" w:rsidP="009A321A">
      <w:pPr>
        <w:tabs>
          <w:tab w:val="left" w:pos="1305"/>
        </w:tabs>
      </w:pPr>
    </w:p>
    <w:p w14:paraId="6B2499CD" w14:textId="0AECF211" w:rsidR="009A321A" w:rsidRPr="009A321A" w:rsidRDefault="009A321A" w:rsidP="009A321A">
      <w:pPr>
        <w:pStyle w:val="Prrafodelista"/>
        <w:numPr>
          <w:ilvl w:val="0"/>
          <w:numId w:val="4"/>
        </w:numPr>
        <w:tabs>
          <w:tab w:val="left" w:pos="1305"/>
        </w:tabs>
        <w:rPr>
          <w:b/>
          <w:bCs/>
        </w:rPr>
      </w:pPr>
      <w:r w:rsidRPr="009A321A">
        <w:rPr>
          <w:b/>
          <w:bCs/>
        </w:rPr>
        <w:t>Edge Computing y procesamiento de datos en tiempo real</w:t>
      </w:r>
    </w:p>
    <w:p w14:paraId="762D35FF" w14:textId="77777777" w:rsidR="009A321A" w:rsidRDefault="009A321A" w:rsidP="009A321A">
      <w:pPr>
        <w:tabs>
          <w:tab w:val="left" w:pos="1305"/>
        </w:tabs>
      </w:pPr>
      <w:r>
        <w:t xml:space="preserve">Con la masificación del </w:t>
      </w:r>
      <w:proofErr w:type="spellStart"/>
      <w:r>
        <w:t>IoT</w:t>
      </w:r>
      <w:proofErr w:type="spellEnd"/>
      <w:r>
        <w:t xml:space="preserve"> y las aplicaciones inmersivas, procesar todo en la nube genera latencias y sobrecarga. El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acerca el procesamiento al usuario final, mejorando tiempos de respuesta.</w:t>
      </w:r>
    </w:p>
    <w:p w14:paraId="3F7D6076" w14:textId="77777777" w:rsidR="009A321A" w:rsidRDefault="009A321A" w:rsidP="009A321A">
      <w:pPr>
        <w:tabs>
          <w:tab w:val="left" w:pos="1305"/>
        </w:tabs>
      </w:pPr>
      <w:r>
        <w:t>Justificación: Es fundamental para aplicaciones en tiempo real como la conducción autónoma o la realidad aumentada.</w:t>
      </w:r>
    </w:p>
    <w:p w14:paraId="47EA6D34" w14:textId="77777777" w:rsidR="009A321A" w:rsidRDefault="009A321A" w:rsidP="009A321A">
      <w:pPr>
        <w:tabs>
          <w:tab w:val="left" w:pos="1305"/>
        </w:tabs>
      </w:pPr>
      <w:r>
        <w:t>Desafío: Requiere reforzar la seguridad y establecer estándares de interoperabilidad entre dispositivos.</w:t>
      </w:r>
    </w:p>
    <w:p w14:paraId="73ED9087" w14:textId="77777777" w:rsidR="009A321A" w:rsidRDefault="009A321A" w:rsidP="009A321A">
      <w:pPr>
        <w:tabs>
          <w:tab w:val="left" w:pos="1305"/>
        </w:tabs>
      </w:pPr>
    </w:p>
    <w:p w14:paraId="3C6AB0F3" w14:textId="5CBFE794" w:rsidR="009A321A" w:rsidRPr="009A321A" w:rsidRDefault="009A321A" w:rsidP="009A321A">
      <w:pPr>
        <w:pStyle w:val="Prrafodelista"/>
        <w:numPr>
          <w:ilvl w:val="0"/>
          <w:numId w:val="4"/>
        </w:numPr>
        <w:tabs>
          <w:tab w:val="left" w:pos="1305"/>
        </w:tabs>
        <w:rPr>
          <w:b/>
          <w:bCs/>
        </w:rPr>
      </w:pPr>
      <w:r w:rsidRPr="009A321A">
        <w:rPr>
          <w:b/>
          <w:bCs/>
        </w:rPr>
        <w:t>Expansión del Internet de las Cosas (</w:t>
      </w:r>
      <w:proofErr w:type="spellStart"/>
      <w:r w:rsidRPr="009A321A">
        <w:rPr>
          <w:b/>
          <w:bCs/>
        </w:rPr>
        <w:t>IoT</w:t>
      </w:r>
      <w:proofErr w:type="spellEnd"/>
      <w:r w:rsidRPr="009A321A">
        <w:rPr>
          <w:b/>
          <w:bCs/>
        </w:rPr>
        <w:t>) y la hiperconectividad</w:t>
      </w:r>
    </w:p>
    <w:p w14:paraId="64132B6C" w14:textId="77777777" w:rsidR="009A321A" w:rsidRDefault="009A321A" w:rsidP="009A321A">
      <w:pPr>
        <w:tabs>
          <w:tab w:val="left" w:pos="1305"/>
        </w:tabs>
      </w:pPr>
      <w:r>
        <w:t xml:space="preserve">El </w:t>
      </w:r>
      <w:proofErr w:type="spellStart"/>
      <w:r>
        <w:t>IoT</w:t>
      </w:r>
      <w:proofErr w:type="spellEnd"/>
      <w:r>
        <w:t xml:space="preserve"> conecta desde hogares inteligentes hasta ciudades y fábricas, generando eficiencia y nuevos servicios.</w:t>
      </w:r>
    </w:p>
    <w:p w14:paraId="4E75C392" w14:textId="77777777" w:rsidR="009A321A" w:rsidRDefault="009A321A" w:rsidP="009A321A">
      <w:pPr>
        <w:tabs>
          <w:tab w:val="left" w:pos="1305"/>
        </w:tabs>
      </w:pPr>
      <w:r>
        <w:t>Justificación: Esta hiperconectividad puede mejorar la calidad de vida y optimizar procesos en múltiples sectores.</w:t>
      </w:r>
    </w:p>
    <w:p w14:paraId="275061FD" w14:textId="5CF79A99" w:rsidR="00250BD2" w:rsidRDefault="009A321A" w:rsidP="009A321A">
      <w:pPr>
        <w:tabs>
          <w:tab w:val="left" w:pos="1305"/>
        </w:tabs>
      </w:pPr>
      <w:r>
        <w:t>Desafío: Multiplica los puntos vulnerables a ciberataques y aumenta las exigencias de consumo energético en las redes.</w:t>
      </w:r>
    </w:p>
    <w:p w14:paraId="000AFC07" w14:textId="77777777" w:rsidR="00250BD2" w:rsidRPr="00250BD2" w:rsidRDefault="00250BD2" w:rsidP="00250BD2">
      <w:pPr>
        <w:tabs>
          <w:tab w:val="left" w:pos="1305"/>
        </w:tabs>
      </w:pPr>
    </w:p>
    <w:p w14:paraId="543B59CE" w14:textId="5730A3DB" w:rsidR="00250BD2" w:rsidRPr="00250BD2" w:rsidRDefault="00250BD2" w:rsidP="00250BD2">
      <w:pPr>
        <w:pStyle w:val="Prrafodelista"/>
        <w:numPr>
          <w:ilvl w:val="0"/>
          <w:numId w:val="4"/>
        </w:numPr>
        <w:tabs>
          <w:tab w:val="left" w:pos="1305"/>
        </w:tabs>
        <w:rPr>
          <w:b/>
          <w:bCs/>
        </w:rPr>
      </w:pPr>
      <w:r w:rsidRPr="00250BD2">
        <w:rPr>
          <w:b/>
          <w:bCs/>
        </w:rPr>
        <w:t>Privacidad de datos y regulaciones más estrictas</w:t>
      </w:r>
    </w:p>
    <w:p w14:paraId="03F12881" w14:textId="77777777" w:rsidR="00250BD2" w:rsidRDefault="00250BD2" w:rsidP="00250BD2">
      <w:pPr>
        <w:tabs>
          <w:tab w:val="left" w:pos="1305"/>
        </w:tabs>
      </w:pPr>
      <w:r>
        <w:t>La hiperconectividad aumenta el volumen de datos sensibles en circulación, lo que impulsa normativas más rigurosas a nivel mundial.</w:t>
      </w:r>
    </w:p>
    <w:p w14:paraId="55AB8938" w14:textId="77777777" w:rsidR="00250BD2" w:rsidRDefault="00250BD2" w:rsidP="00250BD2">
      <w:pPr>
        <w:tabs>
          <w:tab w:val="left" w:pos="1305"/>
        </w:tabs>
      </w:pPr>
      <w:r>
        <w:t>Justificación: Los usuarios demandan mayor control y confianza, y las empresas deben responder con prácticas transparentes.</w:t>
      </w:r>
    </w:p>
    <w:p w14:paraId="79F0BCAF" w14:textId="30BC1791" w:rsidR="00250BD2" w:rsidRDefault="00250BD2" w:rsidP="00250BD2">
      <w:pPr>
        <w:tabs>
          <w:tab w:val="left" w:pos="1305"/>
        </w:tabs>
      </w:pPr>
      <w:r>
        <w:t>Desafío: Conciliar innovación y monetización de datos con el respeto a la privacidad será una tarea compleja.</w:t>
      </w:r>
    </w:p>
    <w:sectPr w:rsidR="00250BD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E9C6" w14:textId="77777777" w:rsidR="000E0C91" w:rsidRDefault="000E0C91" w:rsidP="00397B4E">
      <w:pPr>
        <w:spacing w:after="0" w:line="240" w:lineRule="auto"/>
      </w:pPr>
      <w:r>
        <w:separator/>
      </w:r>
    </w:p>
  </w:endnote>
  <w:endnote w:type="continuationSeparator" w:id="0">
    <w:p w14:paraId="1CDABB7F" w14:textId="77777777" w:rsidR="000E0C91" w:rsidRDefault="000E0C91" w:rsidP="0039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CE1F2" w14:textId="77777777" w:rsidR="000E0C91" w:rsidRDefault="000E0C91" w:rsidP="00397B4E">
      <w:pPr>
        <w:spacing w:after="0" w:line="240" w:lineRule="auto"/>
      </w:pPr>
      <w:r>
        <w:separator/>
      </w:r>
    </w:p>
  </w:footnote>
  <w:footnote w:type="continuationSeparator" w:id="0">
    <w:p w14:paraId="60AEAF86" w14:textId="77777777" w:rsidR="000E0C91" w:rsidRDefault="000E0C91" w:rsidP="0039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E057" w14:textId="75FAE94B" w:rsidR="00397B4E" w:rsidRDefault="00397B4E">
    <w:pPr>
      <w:pStyle w:val="Encabezado"/>
    </w:pPr>
    <w:r>
      <w:rPr>
        <w:noProof/>
        <w:szCs w:val="28"/>
      </w:rPr>
      <w:drawing>
        <wp:anchor distT="0" distB="0" distL="114300" distR="114300" simplePos="0" relativeHeight="251659264" behindDoc="0" locked="0" layoutInCell="1" allowOverlap="1" wp14:anchorId="35D4CF1E" wp14:editId="3FA2DEFF">
          <wp:simplePos x="0" y="0"/>
          <wp:positionH relativeFrom="column">
            <wp:posOffset>-670560</wp:posOffset>
          </wp:positionH>
          <wp:positionV relativeFrom="paragraph">
            <wp:posOffset>-268605</wp:posOffset>
          </wp:positionV>
          <wp:extent cx="2468880" cy="621665"/>
          <wp:effectExtent l="0" t="0" r="7620" b="6985"/>
          <wp:wrapSquare wrapText="bothSides"/>
          <wp:docPr id="5113654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621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71A"/>
    <w:multiLevelType w:val="hybridMultilevel"/>
    <w:tmpl w:val="9BD0F7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E500F"/>
    <w:multiLevelType w:val="hybridMultilevel"/>
    <w:tmpl w:val="6F103EAC"/>
    <w:lvl w:ilvl="0" w:tplc="44665F96">
      <w:numFmt w:val="bullet"/>
      <w:lvlText w:val="-"/>
      <w:lvlJc w:val="left"/>
      <w:pPr>
        <w:ind w:left="1248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" w15:restartNumberingAfterBreak="0">
    <w:nsid w:val="24CE2F10"/>
    <w:multiLevelType w:val="multilevel"/>
    <w:tmpl w:val="8E1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3D83"/>
    <w:multiLevelType w:val="hybridMultilevel"/>
    <w:tmpl w:val="1DE2BE64"/>
    <w:lvl w:ilvl="0" w:tplc="AD8C87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2361B"/>
    <w:multiLevelType w:val="hybridMultilevel"/>
    <w:tmpl w:val="1E7615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2769D"/>
    <w:multiLevelType w:val="hybridMultilevel"/>
    <w:tmpl w:val="B6AEC3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E08C4"/>
    <w:multiLevelType w:val="hybridMultilevel"/>
    <w:tmpl w:val="E60294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44D27"/>
    <w:multiLevelType w:val="hybridMultilevel"/>
    <w:tmpl w:val="ED5A5D7C"/>
    <w:lvl w:ilvl="0" w:tplc="AD8C87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3E1782"/>
    <w:multiLevelType w:val="hybridMultilevel"/>
    <w:tmpl w:val="1B0AB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F3E76"/>
    <w:multiLevelType w:val="hybridMultilevel"/>
    <w:tmpl w:val="D2CA4A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35034"/>
    <w:multiLevelType w:val="hybridMultilevel"/>
    <w:tmpl w:val="63922D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47096"/>
    <w:multiLevelType w:val="hybridMultilevel"/>
    <w:tmpl w:val="050E40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84447">
    <w:abstractNumId w:val="2"/>
  </w:num>
  <w:num w:numId="2" w16cid:durableId="1855682508">
    <w:abstractNumId w:val="1"/>
  </w:num>
  <w:num w:numId="3" w16cid:durableId="218564513">
    <w:abstractNumId w:val="7"/>
  </w:num>
  <w:num w:numId="4" w16cid:durableId="993677512">
    <w:abstractNumId w:val="9"/>
  </w:num>
  <w:num w:numId="5" w16cid:durableId="1525710670">
    <w:abstractNumId w:val="3"/>
  </w:num>
  <w:num w:numId="6" w16cid:durableId="1006322264">
    <w:abstractNumId w:val="5"/>
  </w:num>
  <w:num w:numId="7" w16cid:durableId="1494369397">
    <w:abstractNumId w:val="4"/>
  </w:num>
  <w:num w:numId="8" w16cid:durableId="946959432">
    <w:abstractNumId w:val="8"/>
  </w:num>
  <w:num w:numId="9" w16cid:durableId="1358506585">
    <w:abstractNumId w:val="10"/>
  </w:num>
  <w:num w:numId="10" w16cid:durableId="1105418767">
    <w:abstractNumId w:val="6"/>
  </w:num>
  <w:num w:numId="11" w16cid:durableId="481042914">
    <w:abstractNumId w:val="0"/>
  </w:num>
  <w:num w:numId="12" w16cid:durableId="437207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57"/>
    <w:rsid w:val="000C4972"/>
    <w:rsid w:val="000E0C91"/>
    <w:rsid w:val="000E2D10"/>
    <w:rsid w:val="001740F3"/>
    <w:rsid w:val="001A1357"/>
    <w:rsid w:val="001D70BF"/>
    <w:rsid w:val="00250BD2"/>
    <w:rsid w:val="00262541"/>
    <w:rsid w:val="00397B4E"/>
    <w:rsid w:val="003B59DD"/>
    <w:rsid w:val="004631F2"/>
    <w:rsid w:val="00464FC3"/>
    <w:rsid w:val="009A321A"/>
    <w:rsid w:val="00A830EB"/>
    <w:rsid w:val="00B632A7"/>
    <w:rsid w:val="00BF064E"/>
    <w:rsid w:val="00C41C8C"/>
    <w:rsid w:val="00C974E7"/>
    <w:rsid w:val="00CA1ED0"/>
    <w:rsid w:val="00CB18F9"/>
    <w:rsid w:val="00E175CA"/>
    <w:rsid w:val="00F47163"/>
    <w:rsid w:val="00FF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DEE3"/>
  <w15:chartTrackingRefBased/>
  <w15:docId w15:val="{34B4DAFF-3BAF-411B-90AD-1288A8A9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4E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A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1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1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1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1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1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1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1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1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1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1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135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7B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7B4E"/>
  </w:style>
  <w:style w:type="paragraph" w:styleId="Piedepgina">
    <w:name w:val="footer"/>
    <w:basedOn w:val="Normal"/>
    <w:link w:val="PiedepginaCar"/>
    <w:uiPriority w:val="99"/>
    <w:unhideWhenUsed/>
    <w:rsid w:val="00397B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SANCHEZ RIVEROS</dc:creator>
  <cp:keywords/>
  <dc:description/>
  <cp:lastModifiedBy>NICOLAS ANDRES SANCHEZ RIVEROS</cp:lastModifiedBy>
  <cp:revision>5</cp:revision>
  <dcterms:created xsi:type="dcterms:W3CDTF">2025-08-30T20:46:00Z</dcterms:created>
  <dcterms:modified xsi:type="dcterms:W3CDTF">2025-09-06T20:13:00Z</dcterms:modified>
</cp:coreProperties>
</file>