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MEMORANDUM OF UNDERSTANDING</w:t>
      </w:r>
    </w:p>
    <w:p>
      <w:pPr>
        <w:spacing w:after="60" w:before="20"/>
      </w:pPr>
      <w:r>
        <w:t>Technology Integration Partnership</w:t>
      </w:r>
    </w:p>
    <w:p>
      <w:pPr>
        <w:spacing w:after="60" w:before="20"/>
      </w:pPr>
      <w:r>
        <w:t>Between GuardSpine and Proprioceptive AI</w:t>
      </w:r>
    </w:p>
    <w:p>
      <w:pPr>
        <w:spacing w:after="60" w:before="20"/>
      </w:pPr>
      <w:r>
        <w:t>Effective Date: February 10, 2026</w:t>
      </w:r>
    </w:p>
    <w:p>
      <w:r>
        <w:rPr>
          <w:b/>
          <w:sz w:val="24"/>
        </w:rPr>
        <w:t>PARTIES</w:t>
      </w:r>
    </w:p>
    <w:p>
      <w:pPr>
        <w:spacing w:after="60" w:before="20"/>
      </w:pPr>
      <w:r>
        <w:t>(1) GuardSpine</w:t>
        <w:br/>
        <w:t xml:space="preserve">    Representative: David Youssef, Founder</w:t>
        <w:br/>
        <w:t xml:space="preserve">    Product: Open-source governance layer for AI-assisted work</w:t>
        <w:br/>
        <w:t xml:space="preserve">    Website: https://guardspine.dev</w:t>
      </w:r>
    </w:p>
    <w:p>
      <w:pPr>
        <w:spacing w:after="60" w:before="20"/>
      </w:pPr>
      <w:r>
        <w:t>(2) Proprioceptive AI</w:t>
        <w:br/>
        <w:t xml:space="preserve">    Representative: Logan Napolitano, CEO</w:t>
        <w:br/>
        <w:t xml:space="preserve">    Product: Model introspection technology for extraction of</w:t>
        <w:br/>
        <w:t xml:space="preserve">             internal model state data, protected by patent</w:t>
        <w:br/>
        <w:t xml:space="preserve">             applications filed with the USPTO</w:t>
        <w:br/>
        <w:t xml:space="preserve">    Website: [proprioceptiveai.com]</w:t>
      </w:r>
    </w:p>
    <w:p>
      <w:r>
        <w:rPr>
          <w:b/>
          <w:sz w:val="24"/>
        </w:rPr>
        <w:t>1. BACKGROUND AND STRATEGIC RATIONALE</w:t>
      </w:r>
    </w:p>
    <w:p>
      <w:pPr>
        <w:spacing w:after="60" w:before="20"/>
      </w:pPr>
      <w:r>
        <w:t>1.1 GuardSpine provides cryptographically sealed evidence bundles</w:t>
        <w:br/>
        <w:t xml:space="preserve">    that capture how AI-assisted work was reviewed, approved, and</w:t>
        <w:br/>
        <w:t xml:space="preserve">    governed. These bundles currently include a "confidence" field</w:t>
        <w:br/>
        <w:t xml:space="preserve">    that relies on model self-reported confidence scores -- a known</w:t>
        <w:br/>
        <w:t xml:space="preserve">    limitation, as self-reported scores lack independent verification.</w:t>
      </w:r>
    </w:p>
    <w:p>
      <w:pPr>
        <w:spacing w:after="60" w:before="20"/>
      </w:pPr>
      <w:r>
        <w:t>1.2 Proprioceptive AI has developed technology ("Cognitive Probes")</w:t>
        <w:br/>
        <w:t xml:space="preserve">    protected by patent applications filed with the United States</w:t>
        <w:br/>
        <w:t xml:space="preserve">    Patent and Trademark Office, that extracts internal model state</w:t>
        <w:br/>
        <w:t xml:space="preserve">    data -- including confidence-correlated signals, uncertainty</w:t>
        <w:br/>
        <w:t xml:space="preserve">    metrics, and drift indicators -- from model hidden layers,</w:t>
        <w:br/>
        <w:t xml:space="preserve">    independent of model self-reporting.</w:t>
      </w:r>
    </w:p>
    <w:p>
      <w:pPr>
        <w:spacing w:after="60" w:before="20"/>
      </w:pPr>
      <w:r>
        <w:t>1.3 The integration of Proprioceptive AI's Cognitive Probe</w:t>
        <w:br/>
        <w:t xml:space="preserve">    technology into GuardSpine's evidence bundles would supplement</w:t>
        <w:br/>
        <w:t xml:space="preserve">    self-reported confidence with independently extracted model</w:t>
        <w:br/>
        <w:t xml:space="preserve">    state data. The Parties intend to validate during the Pilot</w:t>
        <w:br/>
        <w:t xml:space="preserve">    Period whether this data meets the accuracy, calibration, and</w:t>
        <w:br/>
        <w:t xml:space="preserve">    reliability standards required for inclusion in audit-grade</w:t>
        <w:br/>
        <w:t xml:space="preserve">    evidence bundles.</w:t>
      </w:r>
    </w:p>
    <w:p>
      <w:pPr>
        <w:spacing w:after="60" w:before="20"/>
      </w:pPr>
      <w:r>
        <w:t>1.4 Mutual benefit:</w:t>
      </w:r>
    </w:p>
    <w:p>
      <w:pPr>
        <w:spacing w:after="60" w:before="20"/>
      </w:pPr>
      <w:r>
        <w:t>FOR GUARDSPINE: A differentiated capability protected by</w:t>
        <w:br/>
        <w:t xml:space="preserve">    Proprioceptive AI's patent portfolio that strengthens evidence</w:t>
        <w:br/>
        <w:t xml:space="preserve">    bundle integrity and creates competitive advantage in the AI</w:t>
        <w:br/>
        <w:t xml:space="preserve">    governance market, subject to technical validation.</w:t>
      </w:r>
    </w:p>
    <w:p>
      <w:pPr>
        <w:spacing w:after="60" w:before="20"/>
      </w:pPr>
      <w:r>
        <w:t>FOR PROPRIOCEPTIVE AI: A production-grade commercial use case</w:t>
        <w:br/>
        <w:t xml:space="preserve">    demonstrating practical value of Cognitive Probe technology,</w:t>
        <w:br/>
        <w:t xml:space="preserve">    supporting investor relations and EU AI Act compliance</w:t>
        <w:br/>
        <w:t xml:space="preserve">    positioning.</w:t>
      </w:r>
    </w:p>
    <w:p>
      <w:r>
        <w:rPr>
          <w:b/>
          <w:sz w:val="24"/>
        </w:rPr>
        <w:t>2. DEFINITIONS</w:t>
      </w:r>
    </w:p>
    <w:p>
      <w:pPr>
        <w:spacing w:after="60" w:before="20"/>
      </w:pPr>
      <w:r>
        <w:t>For the purposes of this MOU:</w:t>
      </w:r>
    </w:p>
    <w:p>
      <w:pPr>
        <w:spacing w:after="60" w:before="20"/>
      </w:pPr>
      <w:r>
        <w:t>2.1 "Cognitive Probes" means Proprioceptive AI's technology for</w:t>
        <w:br/>
        <w:t xml:space="preserve">    extracting internal state data from machine learning models,</w:t>
        <w:br/>
        <w:t xml:space="preserve">    including all related patents, patent applications, trade</w:t>
        <w:br/>
        <w:t xml:space="preserve">    secrets, and proprietary methods.</w:t>
      </w:r>
    </w:p>
    <w:p>
      <w:pPr>
        <w:spacing w:after="60" w:before="20"/>
      </w:pPr>
      <w:r>
        <w:t>2.2 "Evidence Bundles" means GuardSpine's cryptographically sealed</w:t>
        <w:br/>
        <w:t xml:space="preserve">    artifacts that document AI-assisted work, including risk tier</w:t>
        <w:br/>
        <w:t xml:space="preserve">    assessments, approval chains, hash chains, and metadata.</w:t>
      </w:r>
    </w:p>
    <w:p>
      <w:pPr>
        <w:spacing w:after="60" w:before="20"/>
      </w:pPr>
      <w:r>
        <w:t>2.3 "Probe Data" means the processed output of Cognitive Probes</w:t>
        <w:br/>
        <w:t xml:space="preserve">    when applied to a model, consisting of derived metrics</w:t>
        <w:br/>
        <w:t xml:space="preserve">    (confidence-correlated scores, uncertainty bounds, drift</w:t>
        <w:br/>
        <w:t xml:space="preserve">    indicators) rather than raw activation values or model weights.</w:t>
      </w:r>
    </w:p>
    <w:p>
      <w:pPr>
        <w:spacing w:after="60" w:before="20"/>
      </w:pPr>
      <w:r>
        <w:t>2.4 "Enterprise Tier" means GuardSpine's paid product tier that</w:t>
        <w:br/>
        <w:t xml:space="preserve">    includes Probe Data as an active feature, as distinct from</w:t>
        <w:br/>
        <w:t xml:space="preserve">    GuardSpine's open-source packages and free tier.</w:t>
      </w:r>
    </w:p>
    <w:p>
      <w:pPr>
        <w:spacing w:after="60" w:before="20"/>
      </w:pPr>
      <w:r>
        <w:t>2.5 "AI Governance Field" means the use of software tools</w:t>
        <w:br/>
        <w:t xml:space="preserve">    specifically for:</w:t>
      </w:r>
    </w:p>
    <w:p>
      <w:pPr>
        <w:spacing w:after="60" w:before="20"/>
      </w:pPr>
      <w:r>
        <w:t>IN-FIELD (affirmative examples):</w:t>
        <w:br/>
        <w:t xml:space="preserve">    (a) Risk tiering of AI-generated code changes for review</w:t>
        <w:br/>
        <w:t xml:space="preserve">        prioritization (e.g., GuardSpine's L0-L4 risk tiers);</w:t>
        <w:br/>
        <w:t xml:space="preserve">    (b) Generating cryptographically sealed evidence of AI-assisted</w:t>
        <w:br/>
        <w:t xml:space="preserve">        work review and approval;</w:t>
        <w:br/>
        <w:t xml:space="preserve">    (c) Producing compliance evidence bundles for regulatory</w:t>
        <w:br/>
        <w:t xml:space="preserve">        frameworks (e.g., SOC2, HIPAA, EU AI Act);</w:t>
        <w:br/>
        <w:t xml:space="preserve">    (d) Offline verification of semantic content changes made by</w:t>
        <w:br/>
        <w:t xml:space="preserve">        AI systems;</w:t>
        <w:br/>
        <w:t xml:space="preserve">    (e) Audit trail generation for AI-assisted document, code, or</w:t>
        <w:br/>
        <w:t xml:space="preserve">        data modifications.</w:t>
      </w:r>
    </w:p>
    <w:p>
      <w:pPr>
        <w:spacing w:after="60" w:before="20"/>
      </w:pPr>
      <w:r>
        <w:t>OUT-OF-FIELD (excluded, non-exhaustive):</w:t>
        <w:br/>
        <w:t xml:space="preserve">    (f) General AI observability and monitoring platforms (e.g.,</w:t>
        <w:br/>
        <w:t xml:space="preserve">        Datadog, Weights &amp; Biases, Arize);</w:t>
        <w:br/>
        <w:t xml:space="preserve">    (g) Model performance monitoring and ML experiment tracking;</w:t>
        <w:br/>
        <w:t xml:space="preserve">    (h) AI safety research and academic research;</w:t>
        <w:br/>
        <w:t xml:space="preserve">    (i) Standalone hallucination detection products marketed and</w:t>
        <w:br/>
        <w:t xml:space="preserve">        sold independently of governance evidence generation;</w:t>
        <w:br/>
        <w:t xml:space="preserve">    (j) Model evaluation benchmarking;</w:t>
        <w:br/>
        <w:t xml:space="preserve">    (k) CI/CD pipeline quality gating that does not generate</w:t>
        <w:br/>
        <w:t xml:space="preserve">        sealed evidence bundles;</w:t>
        <w:br/>
        <w:t xml:space="preserve">    (l) Developer observability tools that do not produce</w:t>
        <w:br/>
        <w:t xml:space="preserve">        audit-grade compliance artifacts.</w:t>
      </w:r>
    </w:p>
    <w:p>
      <w:pPr>
        <w:spacing w:after="60" w:before="20"/>
      </w:pPr>
      <w:r>
        <w:t>BOUNDARY RULE: A product falls within the AI Governance Field</w:t>
        <w:br/>
        <w:t xml:space="preserve">    if its primary marketed purpose is generating verifiable,</w:t>
        <w:br/>
        <w:t xml:space="preserve">    audit-grade evidence of AI-assisted work governance. Products</w:t>
        <w:br/>
        <w:t xml:space="preserve">    where governance evidence is incidental to a primary</w:t>
        <w:br/>
        <w:t xml:space="preserve">    observability, monitoring, or safety function are out-of-field.</w:t>
      </w:r>
    </w:p>
    <w:p>
      <w:pPr>
        <w:spacing w:after="60" w:before="20"/>
      </w:pPr>
      <w:r>
        <w:t>2.6 "Probe-Enabled Revenue" means the portion of Enterprise Tier</w:t>
        <w:br/>
        <w:t xml:space="preserve">    subscription revenue attributable to customers who have</w:t>
        <w:br/>
        <w:t xml:space="preserve">    activated Probe Data features, calculated as set forth in</w:t>
        <w:br/>
        <w:t xml:space="preserve">    Sections 4.3 and 4.4.</w:t>
      </w:r>
    </w:p>
    <w:p>
      <w:pPr>
        <w:spacing w:after="60" w:before="20"/>
      </w:pPr>
      <w:r>
        <w:t>2.7 "Claims" means any written demand, lawsuit, arbitration,</w:t>
        <w:br/>
        <w:t xml:space="preserve">    regulatory action, or formal written allegation by a third</w:t>
        <w:br/>
        <w:t xml:space="preserve">    party (including written notices from model providers</w:t>
        <w:br/>
        <w:t xml:space="preserve">    alleging ToS violation) that seeks damages, injunctive</w:t>
        <w:br/>
        <w:t xml:space="preserve">    relief, account termination, or other adverse action.</w:t>
      </w:r>
    </w:p>
    <w:p>
      <w:pPr>
        <w:spacing w:after="60" w:before="20"/>
      </w:pPr>
      <w:r>
        <w:t>2.8 "Pilot Period" means the six (6) month period beginning on</w:t>
        <w:br/>
        <w:t xml:space="preserve">    the date both Parties execute this MOU and the accompanying</w:t>
        <w:br/>
        <w:t xml:space="preserve">    Mutual NDA, subject to extension per Section 15.4.</w:t>
      </w:r>
    </w:p>
    <w:p>
      <w:pPr>
        <w:spacing w:after="60" w:before="20"/>
      </w:pPr>
      <w:r>
        <w:t>2.9 "Transition Period" means the ninety (90) day period</w:t>
        <w:br/>
        <w:t xml:space="preserve">    following termination under Section 10.2(b), during which</w:t>
        <w:br/>
        <w:t xml:space="preserve">    Proprioceptive AI continues to provide API access as set</w:t>
        <w:br/>
        <w:t xml:space="preserve">    forth in Section 10.2(b)(iii).</w:t>
      </w:r>
    </w:p>
    <w:p>
      <w:r>
        <w:rPr>
          <w:b/>
          <w:sz w:val="24"/>
        </w:rPr>
        <w:t>3. SCOPE OF INTEGRATION</w:t>
      </w:r>
    </w:p>
    <w:p>
      <w:pPr>
        <w:spacing w:after="60" w:before="20"/>
      </w:pPr>
      <w:r>
        <w:t>3.1 PHASE 1 -- Pilot Integration (Months 1-6):</w:t>
      </w:r>
    </w:p>
    <w:p>
      <w:pPr>
        <w:spacing w:after="60" w:before="20"/>
      </w:pPr>
      <w:r>
        <w:t>(a) Proprioceptive AI provides API access or SDK for Cognitive</w:t>
        <w:br/>
        <w:t xml:space="preserve">        Probe integration, with documentation sufficient for</w:t>
        <w:br/>
        <w:t xml:space="preserve">        GuardSpine's engineering team to implement the integration.</w:t>
      </w:r>
    </w:p>
    <w:p>
      <w:pPr>
        <w:spacing w:after="60" w:before="20"/>
      </w:pPr>
      <w:r>
        <w:t>(b) GuardSpine integrates Probe Data into its evidence bundle</w:t>
        <w:br/>
        <w:t xml:space="preserve">        schema, specifically:</w:t>
      </w:r>
    </w:p>
    <w:p>
      <w:pPr>
        <w:spacing w:after="60" w:before="20"/>
      </w:pPr>
      <w:r>
        <w:t>- A "probe_confidence" field distinct from the existing</w:t>
        <w:br/>
        <w:t xml:space="preserve">          "model_confidence" field, with clear provenance marking</w:t>
        <w:br/>
        <w:t xml:space="preserve">        - Per-change confidence-correlated scores with uncertainty</w:t>
        <w:br/>
        <w:t xml:space="preserve">          bounds</w:t>
        <w:br/>
        <w:t xml:space="preserve">        - Drift and hallucination indicators (where available)</w:t>
        <w:br/>
        <w:t xml:space="preserve">        - Cryptographic attestation linking Probe Data to the</w:t>
        <w:br/>
        <w:t xml:space="preserve">          specific model invocation it measures</w:t>
      </w:r>
    </w:p>
    <w:p>
      <w:pPr>
        <w:spacing w:after="60" w:before="20"/>
      </w:pPr>
      <w:r>
        <w:t>(c) GuardSpine retains the existing "model_confidence" field.</w:t>
        <w:br/>
        <w:t xml:space="preserve">        Probe Data supplements but does not replace self-reported</w:t>
        <w:br/>
        <w:t xml:space="preserve">        data, ensuring graceful degradation if probe services are</w:t>
        <w:br/>
        <w:t xml:space="preserve">        unavailable.</w:t>
      </w:r>
    </w:p>
    <w:p>
      <w:pPr>
        <w:spacing w:after="60" w:before="20"/>
      </w:pPr>
      <w:r>
        <w:t>(d) Pilot success criteria (ALL must be met for Phase 2):</w:t>
      </w:r>
    </w:p>
    <w:p>
      <w:pPr>
        <w:spacing w:after="60" w:before="20"/>
      </w:pPr>
      <w:r>
        <w:t>i.   Probe Data successfully embedded in evidence bundles</w:t>
        <w:br/>
        <w:t xml:space="preserve">             and passes GuardSpine's verification toolchain</w:t>
      </w:r>
    </w:p>
    <w:p>
      <w:pPr>
        <w:spacing w:after="60" w:before="20"/>
      </w:pPr>
      <w:r>
        <w:t>ii.  End-to-end latency overhead does not exceed 200ms</w:t>
        <w:br/>
        <w:t xml:space="preserve">             per evidence bundle at p95, measured as a single</w:t>
        <w:br/>
        <w:t xml:space="preserve">             probe API call per bundle (if multiple probe calls</w:t>
        <w:br/>
        <w:t xml:space="preserve">             per bundle are required, the aggregate shall not</w:t>
        <w:br/>
        <w:t xml:space="preserve">             exceed 500ms at p95)</w:t>
      </w:r>
    </w:p>
    <w:p>
      <w:pPr>
        <w:spacing w:after="60" w:before="20"/>
      </w:pPr>
      <w:r>
        <w:t>iii. At least one enterprise prospect has reviewed and</w:t>
        <w:br/>
        <w:t xml:space="preserve">             provided written feedback on the enhanced bundle</w:t>
      </w:r>
    </w:p>
    <w:p>
      <w:pPr>
        <w:spacing w:after="60" w:before="20"/>
      </w:pPr>
      <w:r>
        <w:t>iv.  Probe Data accuracy validated against a mutually</w:t>
        <w:br/>
        <w:t xml:space="preserve">             agreed calibration protocol, to be defined during</w:t>
        <w:br/>
        <w:t xml:space="preserve">             Month 1, including at minimum: expected calibration</w:t>
        <w:br/>
        <w:t xml:space="preserve">             error (ECE), selective prediction curves, and</w:t>
        <w:br/>
        <w:t xml:space="preserve">             comparison against model self-reported baselines</w:t>
      </w:r>
    </w:p>
    <w:p>
      <w:pPr>
        <w:spacing w:after="60" w:before="20"/>
      </w:pPr>
      <w:r>
        <w:t>v.   No unresolved IP or ToS conflicts identified per</w:t>
        <w:br/>
        <w:t xml:space="preserve">             Section 7</w:t>
      </w:r>
    </w:p>
    <w:p>
      <w:pPr>
        <w:spacing w:after="60" w:before="20"/>
      </w:pPr>
      <w:r>
        <w:t>3.2 PHASE 2 -- Production Integration (post-pilot, subject to</w:t>
        <w:br/>
        <w:t xml:space="preserve">    separate binding agreement):</w:t>
      </w:r>
    </w:p>
    <w:p>
      <w:pPr>
        <w:spacing w:after="60" w:before="20"/>
      </w:pPr>
      <w:r>
        <w:t>(a) Full integration across GuardSpine's Enterprise Tier</w:t>
        <w:br/>
        <w:t xml:space="preserve">    (b) Joint marketing and co-selling arrangements</w:t>
        <w:br/>
        <w:t xml:space="preserve">    (c) Expansion to document and spreadsheet governance</w:t>
        <w:br/>
        <w:t xml:space="preserve">    (d) Terms, pricing, and SLAs for Phase 2 to be negotiated</w:t>
        <w:br/>
        <w:t xml:space="preserve">        during Months 5-6 of the Pilot Period</w:t>
      </w:r>
    </w:p>
    <w:p>
      <w:r>
        <w:rPr>
          <w:b/>
          <w:sz w:val="24"/>
        </w:rPr>
        <w:t>4. COMMERCIAL TERMS</w:t>
      </w:r>
    </w:p>
    <w:p>
      <w:pPr>
        <w:spacing w:after="60" w:before="20"/>
      </w:pPr>
      <w:r>
        <w:t>4.1 Pilot License Grant [BINDING]: Proprioceptive AI grants</w:t>
        <w:br/>
        <w:t xml:space="preserve">    GuardSpine a non-transferable (except as provided in</w:t>
        <w:br/>
        <w:t xml:space="preserve">    Section 10), non-sublicensable license to integrate Cognitive</w:t>
        <w:br/>
        <w:t xml:space="preserve">    Probe technology and distribute Probe Data within GuardSpine's</w:t>
        <w:br/>
        <w:t xml:space="preserve">    Evidence Bundle products during the Pilot Period and any</w:t>
        <w:br/>
        <w:t xml:space="preserve">    Transition Period (Section 10.2(b)(iii)).</w:t>
      </w:r>
    </w:p>
    <w:p>
      <w:pPr>
        <w:spacing w:after="60" w:before="20"/>
      </w:pPr>
      <w:r>
        <w:t>CLARIFICATION: GuardSpine's end users receive Probe Data as</w:t>
        <w:br/>
        <w:t xml:space="preserve">    embedded components of Evidence Bundles. This does not</w:t>
        <w:br/>
        <w:t xml:space="preserve">    constitute sublicensing of Cognitive Probe technology itself.</w:t>
        <w:br/>
        <w:t xml:space="preserve">    End users receive derived data outputs, not access to probe</w:t>
        <w:br/>
        <w:t xml:space="preserve">    technology, source code, or methods.</w:t>
      </w:r>
    </w:p>
    <w:p>
      <w:pPr>
        <w:spacing w:after="60" w:before="20"/>
      </w:pPr>
      <w:r>
        <w:t>4.2 Post-Termination Embedded Data Rights [BINDING]: Upon</w:t>
        <w:br/>
        <w:t xml:space="preserve">    expiration or termination of this MOU for any reason,</w:t>
        <w:br/>
        <w:t xml:space="preserve">    GuardSpine retains a perpetual, irrevocable, royalty-free</w:t>
        <w:br/>
        <w:t xml:space="preserve">    right to retain, use, display, verify, and distribute Probe</w:t>
        <w:br/>
        <w:t xml:space="preserve">    Data solely as embedded within Evidence Bundles generated</w:t>
        <w:br/>
        <w:t xml:space="preserve">    during the Pilot Period (and any Transition Period). This</w:t>
        <w:br/>
        <w:t xml:space="preserve">    right is limited to Probe Data already embedded in existing</w:t>
        <w:br/>
        <w:t xml:space="preserve">    bundles and does not include the right to generate new Probe</w:t>
        <w:br/>
        <w:t xml:space="preserve">    Data or call the Cognitive Probe API after termination.</w:t>
        <w:br/>
        <w:t xml:space="preserve">    GuardSpine may re-verify such bundles using locally cached</w:t>
        <w:br/>
        <w:t xml:space="preserve">    Probe Data without requiring API access.</w:t>
      </w:r>
    </w:p>
    <w:p>
      <w:pPr>
        <w:spacing w:after="60" w:before="20"/>
      </w:pPr>
      <w:r>
        <w:t>4.3 Revenue Share: In consideration for the license, GuardSpine</w:t>
        <w:br/>
        <w:t xml:space="preserve">    shall pay Proprioceptive AI a revenue share of [___]% of</w:t>
        <w:br/>
        <w:t xml:space="preserve">    Probe-Enabled Revenue.</w:t>
      </w:r>
    </w:p>
    <w:p>
      <w:pPr>
        <w:spacing w:after="60" w:before="20"/>
      </w:pPr>
      <w:r>
        <w:t>NEGOTIATION NOTE: Suggested range 8-15%.</w:t>
      </w:r>
    </w:p>
    <w:p>
      <w:pPr>
        <w:spacing w:after="60" w:before="20"/>
      </w:pPr>
      <w:r>
        <w:t>4.4 Revenue Calculation Methodology:</w:t>
      </w:r>
    </w:p>
    <w:p>
      <w:pPr>
        <w:spacing w:after="60" w:before="20"/>
      </w:pPr>
      <w:r>
        <w:t>(a) Probe-Enabled Revenue equals the subscription fees</w:t>
        <w:br/>
        <w:t xml:space="preserve">        received from Enterprise Tier customers who have the</w:t>
        <w:br/>
        <w:t xml:space="preserve">        Probe Data feature flag enabled during the billing period.</w:t>
      </w:r>
    </w:p>
    <w:p>
      <w:pPr>
        <w:spacing w:after="60" w:before="20"/>
      </w:pPr>
      <w:r>
        <w:t>(b) If GuardSpine offers the Enterprise Tier in bundled</w:t>
        <w:br/>
        <w:t xml:space="preserve">        packages where Probe Data cannot be separately priced,</w:t>
        <w:br/>
        <w:t xml:space="preserve">        Probe-Enabled Revenue shall be calculated as:</w:t>
        <w:br/>
        <w:t xml:space="preserve">        (Enterprise Tier revenue) x (customers with Probe Data</w:t>
        <w:br/>
        <w:t xml:space="preserve">        enabled / total Enterprise Tier customers).</w:t>
      </w:r>
    </w:p>
    <w:p>
      <w:pPr>
        <w:spacing w:after="60" w:before="20"/>
      </w:pPr>
      <w:r>
        <w:t>(c) Feature flag status is determined at the account level.</w:t>
        <w:br/>
        <w:t xml:space="preserve">        A customer is "Probe-enabled" if the feature flag was</w:t>
        <w:br/>
        <w:t xml:space="preserve">        active for any portion of the billing period exceeding</w:t>
        <w:br/>
        <w:t xml:space="preserve">        seven (7) consecutive days. Shorter activations (trials,</w:t>
        <w:br/>
        <w:t xml:space="preserve">        testing) are excluded.</w:t>
      </w:r>
    </w:p>
    <w:p>
      <w:pPr>
        <w:spacing w:after="60" w:before="20"/>
      </w:pPr>
      <w:r>
        <w:t>(d) Revenue share does not apply to: open-source packages,</w:t>
        <w:br/>
        <w:t xml:space="preserve">        free tier, professional services, consulting, one-time</w:t>
        <w:br/>
        <w:t xml:space="preserve">        setup fees, or revenue from customers who deactivate</w:t>
        <w:br/>
        <w:t xml:space="preserve">        Probe Data features, prorated from the deactivation date.</w:t>
      </w:r>
    </w:p>
    <w:p>
      <w:pPr>
        <w:spacing w:after="60" w:before="20"/>
      </w:pPr>
      <w:r>
        <w:t>4.5 Reporting and Audit:</w:t>
      </w:r>
    </w:p>
    <w:p>
      <w:pPr>
        <w:spacing w:after="60" w:before="20"/>
      </w:pPr>
      <w:r>
        <w:t>(a) GuardSpine shall provide Proprioceptive AI with quarterly</w:t>
        <w:br/>
        <w:t xml:space="preserve">        revenue reports within thirty (30) days of quarter-end,</w:t>
        <w:br/>
        <w:t xml:space="preserve">        showing: total Enterprise Tier revenue, number of</w:t>
        <w:br/>
        <w:t xml:space="preserve">        Probe-enabled customers, Probe-Enabled Revenue</w:t>
        <w:br/>
        <w:t xml:space="preserve">        calculation, and revenue share payment due.</w:t>
      </w:r>
    </w:p>
    <w:p>
      <w:pPr>
        <w:spacing w:after="60" w:before="20"/>
      </w:pPr>
      <w:r>
        <w:t>(b) Proprioceptive AI may, at its own expense and no more</w:t>
        <w:br/>
        <w:t xml:space="preserve">        than once per calendar year, engage an independent</w:t>
        <w:br/>
        <w:t xml:space="preserve">        auditor reasonably acceptable to GuardSpine to verify</w:t>
        <w:br/>
        <w:t xml:space="preserve">        revenue reports. The audit shall be limited to records</w:t>
        <w:br/>
        <w:t xml:space="preserve">        directly relevant to Probe-Enabled Revenue calculation.</w:t>
        <w:br/>
        <w:t xml:space="preserve">        If the audit reveals an underpayment exceeding 5%,</w:t>
        <w:br/>
        <w:t xml:space="preserve">        GuardSpine shall bear the audit cost and pay the</w:t>
        <w:br/>
        <w:t xml:space="preserve">        shortfall plus 1.5% monthly interest from the date due.</w:t>
      </w:r>
    </w:p>
    <w:p>
      <w:pPr>
        <w:spacing w:after="60" w:before="20"/>
      </w:pPr>
      <w:r>
        <w:t>4.6 Payment Terms: Quarterly, net 30 days from delivery of</w:t>
        <w:br/>
        <w:t xml:space="preserve">    revenue report. Payments in USD via wire transfer or ACH.</w:t>
      </w:r>
    </w:p>
    <w:p>
      <w:pPr>
        <w:spacing w:after="60" w:before="20"/>
      </w:pPr>
      <w:r>
        <w:t>4.7 Minimum Commitment: No minimum revenue guarantee during the</w:t>
        <w:br/>
        <w:t xml:space="preserve">    Pilot Period. This MOU does not obligate GuardSpine to</w:t>
        <w:br/>
        <w:t xml:space="preserve">    achieve any sales targets.</w:t>
      </w:r>
    </w:p>
    <w:p>
      <w:r>
        <w:rPr>
          <w:b/>
          <w:sz w:val="24"/>
        </w:rPr>
        <w:t>5. EXCLUSIVITY [BINDING]</w:t>
      </w:r>
    </w:p>
    <w:p>
      <w:pPr>
        <w:spacing w:after="60" w:before="20"/>
      </w:pPr>
      <w:r>
        <w:t>5.1 Exclusive Field: During the Pilot Period and any subsequent</w:t>
        <w:br/>
        <w:t xml:space="preserve">    production agreement, Proprioceptive AI shall not license,</w:t>
        <w:br/>
        <w:t xml:space="preserve">    sell, or provide Cognitive Probe technology or Probe Data</w:t>
        <w:br/>
        <w:t xml:space="preserve">    for use within the AI Governance Field (as defined in</w:t>
        <w:br/>
        <w:t xml:space="preserve">    Section 2.5) to any third party.</w:t>
      </w:r>
    </w:p>
    <w:p>
      <w:pPr>
        <w:spacing w:after="60" w:before="20"/>
      </w:pPr>
      <w:r>
        <w:t>5.2 Retained Rights: Proprioceptive AI retains all rights to</w:t>
        <w:br/>
        <w:t xml:space="preserve">    license its technology for any use case OUTSIDE the AI</w:t>
        <w:br/>
        <w:t xml:space="preserve">    Governance Field, including but not limited to all uses</w:t>
        <w:br/>
        <w:t xml:space="preserve">    listed in Section 2.5(f)-(l).</w:t>
      </w:r>
    </w:p>
    <w:p>
      <w:pPr>
        <w:spacing w:after="60" w:before="20"/>
      </w:pPr>
      <w:r>
        <w:t>5.3 Exclusivity Conditions: The exclusivity in Section 5.1 is</w:t>
        <w:br/>
        <w:t xml:space="preserve">    contingent on ALL of the following objective milestones:</w:t>
      </w:r>
    </w:p>
    <w:p>
      <w:pPr>
        <w:spacing w:after="60" w:before="20"/>
      </w:pPr>
      <w:r>
        <w:t>(a) GuardSpine ships a beta of Probe-enabled Evidence</w:t>
        <w:br/>
        <w:t xml:space="preserve">        Bundles to at least one enterprise prospect by the end</w:t>
        <w:br/>
        <w:t xml:space="preserve">        of Month 4;</w:t>
      </w:r>
    </w:p>
    <w:p>
      <w:pPr>
        <w:spacing w:after="60" w:before="20"/>
      </w:pPr>
      <w:r>
        <w:t>(b) GuardSpine includes Probe Data in at least three (3)</w:t>
        <w:br/>
        <w:t xml:space="preserve">        enterprise prospect demonstrations by the end of</w:t>
        <w:br/>
        <w:t xml:space="preserve">        Month 5;</w:t>
      </w:r>
    </w:p>
    <w:p>
      <w:pPr>
        <w:spacing w:after="60" w:before="20"/>
      </w:pPr>
      <w:r>
        <w:t>(c) Probe-Enabled Revenue reaches at least $[___] within</w:t>
        <w:br/>
        <w:t xml:space="preserve">        the Pilot Period (or any mutually agreed extension).</w:t>
      </w:r>
    </w:p>
    <w:p>
      <w:pPr>
        <w:spacing w:after="60" w:before="20"/>
      </w:pPr>
      <w:r>
        <w:t>NEGOTIATION NOTE: Suggest $25,000-$50,000.</w:t>
      </w:r>
    </w:p>
    <w:p>
      <w:pPr>
        <w:spacing w:after="60" w:before="20"/>
      </w:pPr>
      <w:r>
        <w:t>If ANY condition is not met, Proprioceptive AI may convert</w:t>
        <w:br/>
        <w:t xml:space="preserve">    the exclusivity to non-exclusive by providing sixty (60)</w:t>
        <w:br/>
        <w:t xml:space="preserve">    days written notice to GuardSpine. During the 60-day notice</w:t>
        <w:br/>
        <w:t xml:space="preserve">    period, GuardSpine may cure by meeting the unmet condition(s).</w:t>
      </w:r>
    </w:p>
    <w:p>
      <w:pPr>
        <w:spacing w:after="60" w:before="20"/>
      </w:pPr>
      <w:r>
        <w:t>5.4 GuardSpine's Independent R&amp;D: Nothing in this MOU restricts</w:t>
        <w:br/>
        <w:t xml:space="preserve">    GuardSpine from independently researching, developing, or</w:t>
        <w:br/>
        <w:t xml:space="preserve">    implementing confidence extraction methods that do not use,</w:t>
        <w:br/>
        <w:t xml:space="preserve">    reference, or derive from Proprioceptive AI's Confidential</w:t>
        <w:br/>
        <w:t xml:space="preserve">    Information, patents, or Cognitive Probe technology. For</w:t>
        <w:br/>
        <w:t xml:space="preserve">    avoidance of doubt, GuardSpine may continue to use and</w:t>
        <w:br/>
        <w:t xml:space="preserve">    improve its existing model self-reported confidence features</w:t>
        <w:br/>
        <w:t xml:space="preserve">    without restriction.</w:t>
      </w:r>
    </w:p>
    <w:p>
      <w:pPr>
        <w:spacing w:after="60" w:before="20"/>
      </w:pPr>
      <w:r>
        <w:t>5.5 Most Favored Nation: If Proprioceptive AI, during the term</w:t>
        <w:br/>
        <w:t xml:space="preserve">    of the exclusivity, enters into a licensing arrangement</w:t>
        <w:br/>
        <w:t xml:space="preserve">    with any third party for use of Cognitive Probe technology</w:t>
        <w:br/>
        <w:t xml:space="preserve">    at a revenue share rate lower than the rate in Section 4.3,</w:t>
        <w:br/>
        <w:t xml:space="preserve">    Proprioceptive AI shall notify GuardSpine within thirty (30)</w:t>
        <w:br/>
        <w:t xml:space="preserve">    days, and GuardSpine's rate shall adjust to match the lower</w:t>
        <w:br/>
        <w:t xml:space="preserve">    rate prospectively from the next billing period.</w:t>
      </w:r>
    </w:p>
    <w:p>
      <w:r>
        <w:rPr>
          <w:b/>
          <w:sz w:val="24"/>
        </w:rPr>
        <w:t>6. SERVICE LEVELS AND TECHNICAL OBLIGATIONS [BINDING]</w:t>
      </w:r>
    </w:p>
    <w:p>
      <w:pPr>
        <w:spacing w:after="60" w:before="20"/>
      </w:pPr>
      <w:r>
        <w:t>6.1 API Availability: During the Pilot Period, Proprioceptive AI</w:t>
        <w:br/>
        <w:t xml:space="preserve">    shall use commercially reasonable efforts to maintain Cognitive</w:t>
        <w:br/>
        <w:t xml:space="preserve">    Probe API availability of at least 99.0% uptime, measured</w:t>
        <w:br/>
        <w:t xml:space="preserve">    monthly, excluding scheduled maintenance windows communicated</w:t>
        <w:br/>
        <w:t xml:space="preserve">    at least 48 hours in advance. Scheduled maintenance shall</w:t>
        <w:br/>
        <w:t xml:space="preserve">    not exceed eight (8) hours per calendar month. Emergency</w:t>
        <w:br/>
        <w:t xml:space="preserve">    maintenance (security patches, critical failures) is excluded</w:t>
        <w:br/>
        <w:t xml:space="preserve">    from uptime calculation if notice is provided as soon as</w:t>
        <w:br/>
        <w:t xml:space="preserve">    practicable.</w:t>
      </w:r>
    </w:p>
    <w:p>
      <w:pPr>
        <w:spacing w:after="60" w:before="20"/>
      </w:pPr>
      <w:r>
        <w:t>6.2 Latency: Probe API response time shall not exceed 200ms at</w:t>
        <w:br/>
        <w:t xml:space="preserve">    p95 under normal operating conditions, defined as fewer than</w:t>
        <w:br/>
        <w:t xml:space="preserve">    100 concurrent requests per second.</w:t>
      </w:r>
    </w:p>
    <w:p>
      <w:pPr>
        <w:spacing w:after="60" w:before="20"/>
      </w:pPr>
      <w:r>
        <w:t>6.3 SLA Remedies: If API availability falls below 99.0% in any</w:t>
        <w:br/>
        <w:t xml:space="preserve">    calendar month:</w:t>
      </w:r>
    </w:p>
    <w:p>
      <w:pPr>
        <w:spacing w:after="60" w:before="20"/>
      </w:pPr>
      <w:r>
        <w:t>(a) Below 99.0% but above 95.0%: Proprioceptive AI shall</w:t>
        <w:br/>
        <w:t xml:space="preserve">        provide a written root cause analysis within five (5)</w:t>
        <w:br/>
        <w:t xml:space="preserve">        business days.</w:t>
      </w:r>
    </w:p>
    <w:p>
      <w:pPr>
        <w:spacing w:after="60" w:before="20"/>
      </w:pPr>
      <w:r>
        <w:t>(b) Below 95.0% in any single month, or below 99.0% for</w:t>
        <w:br/>
        <w:t xml:space="preserve">        two (2) consecutive months: GuardSpine may terminate</w:t>
        <w:br/>
        <w:t xml:space="preserve">        this MOU per Section 11 without penalty, with the</w:t>
        <w:br/>
        <w:t xml:space="preserve">        Transition Period in Section 10.2(b)(iii) applying.</w:t>
      </w:r>
    </w:p>
    <w:p>
      <w:pPr>
        <w:spacing w:after="60" w:before="20"/>
      </w:pPr>
      <w:r>
        <w:t>6.4 Graceful Degradation: GuardSpine's evidence bundle pipeline</w:t>
        <w:br/>
        <w:t xml:space="preserve">    shall be designed such that Probe API unavailability does</w:t>
        <w:br/>
        <w:t xml:space="preserve">    NOT block evidence bundle generation. Bundles generated</w:t>
        <w:br/>
        <w:t xml:space="preserve">    during probe outages shall include the "model_confidence"</w:t>
        <w:br/>
        <w:t xml:space="preserve">    field and a machine-readable flag indicating probe data was</w:t>
        <w:br/>
        <w:t xml:space="preserve">    unavailable.</w:t>
      </w:r>
    </w:p>
    <w:p>
      <w:pPr>
        <w:spacing w:after="60" w:before="20"/>
      </w:pPr>
      <w:r>
        <w:t>6.5 Support: Proprioceptive AI shall provide engineering support</w:t>
        <w:br/>
        <w:t xml:space="preserve">    during integration, including a designated technical contact</w:t>
        <w:br/>
        <w:t xml:space="preserve">    available during US business hours (Eastern Time), with</w:t>
        <w:br/>
        <w:t xml:space="preserve">    target response time of one (1) business day for non-critical</w:t>
        <w:br/>
        <w:t xml:space="preserve">    issues and four (4) hours for service-affecting issues.</w:t>
      </w:r>
    </w:p>
    <w:p>
      <w:pPr>
        <w:spacing w:after="60" w:before="20"/>
      </w:pPr>
      <w:r>
        <w:t>6.6 Documentation: Proprioceptive AI shall provide and maintain</w:t>
        <w:br/>
        <w:t xml:space="preserve">    API documentation, integration guides, and a test/sandbox</w:t>
        <w:br/>
        <w:t xml:space="preserve">    environment for development purposes.</w:t>
      </w:r>
    </w:p>
    <w:p>
      <w:r>
        <w:rPr>
          <w:b/>
          <w:sz w:val="24"/>
        </w:rPr>
        <w:t>7. THIRD-PARTY MODEL PROVIDER COMPLIANCE [BINDING]</w:t>
      </w:r>
    </w:p>
    <w:p>
      <w:pPr>
        <w:spacing w:after="60" w:before="20"/>
      </w:pPr>
      <w:r>
        <w:t>7.1 Acknowledgment of Risk: Both Parties acknowledge that</w:t>
        <w:br/>
        <w:t xml:space="preserve">    Cognitive Probes interact with internal states of third-party</w:t>
        <w:br/>
        <w:t xml:space="preserve">    machine learning models (e.g., models provided by OpenAI,</w:t>
        <w:br/>
        <w:t xml:space="preserve">    Anthropic, Google, Meta, or other providers). Such</w:t>
        <w:br/>
        <w:t xml:space="preserve">    interaction may be subject to the model providers' terms of</w:t>
        <w:br/>
        <w:t xml:space="preserve">    service, acceptable use policies, or license agreements.</w:t>
      </w:r>
    </w:p>
    <w:p>
      <w:pPr>
        <w:spacing w:after="60" w:before="20"/>
      </w:pPr>
      <w:r>
        <w:t>7.2 Compliance Representation: Proprioceptive AI represents that,</w:t>
        <w:br/>
        <w:t xml:space="preserve">    as of the Effective Date, it has reviewed the terms of service</w:t>
        <w:br/>
        <w:t xml:space="preserve">    of the following model providers: [to be enumerated during</w:t>
        <w:br/>
        <w:t xml:space="preserve">    Month 1 joint review], and is not aware of any provision that</w:t>
        <w:br/>
        <w:t xml:space="preserve">    explicitly prohibits the type of model introspection performed</w:t>
        <w:br/>
        <w:t xml:space="preserve">    by Cognitive Probes in the deployment modes contemplated by</w:t>
        <w:br/>
        <w:t xml:space="preserve">    this MOU. This representation is limited to the terms of</w:t>
        <w:br/>
        <w:t xml:space="preserve">    service as published on the Effective Date and does not cover</w:t>
        <w:br/>
        <w:t xml:space="preserve">    future changes.</w:t>
      </w:r>
    </w:p>
    <w:p>
      <w:pPr>
        <w:spacing w:after="60" w:before="20"/>
      </w:pPr>
      <w:r>
        <w:t>7.3 Joint Risk Assessment: Within the first thirty (30) days of</w:t>
        <w:br/>
        <w:t xml:space="preserve">    the Pilot Period, both Parties shall jointly conduct a</w:t>
        <w:br/>
        <w:t xml:space="preserve">    compliance review covering at minimum: OpenAI, Anthropic,</w:t>
        <w:br/>
        <w:t xml:space="preserve">    Google (Gemini), and Meta (Llama) terms of service as they</w:t>
        <w:br/>
        <w:t xml:space="preserve">    relate to model introspection. The review shall produce a</w:t>
        <w:br/>
        <w:t xml:space="preserve">    written risk assessment signed by both Parties.</w:t>
      </w:r>
    </w:p>
    <w:p>
      <w:pPr>
        <w:spacing w:after="60" w:before="20"/>
      </w:pPr>
      <w:r>
        <w:t>7.4 Material Conflict: If a material conflict is identified --</w:t>
        <w:br/>
        <w:t xml:space="preserve">    defined as a major model provider (one representing more than</w:t>
        <w:br/>
        <w:t xml:space="preserve">    30% of GuardSpine's signed Enterprise Tier customers or, if</w:t>
        <w:br/>
        <w:t xml:space="preserve">    no customers yet, 30% of GuardSpine's top-10 target accounts)</w:t>
        <w:br/>
        <w:t xml:space="preserve">    explicitly prohibiting the type of introspection Cognitive</w:t>
        <w:br/>
        <w:t xml:space="preserve">    Probes perform -- either Party may terminate this MOU per</w:t>
        <w:br/>
        <w:t xml:space="preserve">    Section 11, and no exclusivity penalty shall apply.</w:t>
      </w:r>
    </w:p>
    <w:p>
      <w:pPr>
        <w:spacing w:after="60" w:before="20"/>
      </w:pPr>
      <w:r>
        <w:t>7.5 Indemnification for IP Claims: Proprioceptive AI shall</w:t>
        <w:br/>
        <w:t xml:space="preserve">    indemnify, defend, and hold harmless GuardSpine from any</w:t>
        <w:br/>
        <w:t xml:space="preserve">    third-party Claims (as defined in Section 2.7) alleging that</w:t>
        <w:br/>
        <w:t xml:space="preserve">    GuardSpine's authorized use of Cognitive Probes infringes</w:t>
        <w:br/>
        <w:t xml:space="preserve">    that third party's patents or intellectual property rights,</w:t>
        <w:br/>
        <w:t xml:space="preserve">    provided that GuardSpine (a) provides prompt written notice</w:t>
        <w:br/>
        <w:t xml:space="preserve">    of the Claim; (b) grants Proprioceptive AI sole control of</w:t>
        <w:br/>
        <w:t xml:space="preserve">    the defense and settlement (provided no settlement imposes</w:t>
        <w:br/>
        <w:t xml:space="preserve">    obligations on GuardSpine without consent); and (c) cooperates</w:t>
        <w:br/>
        <w:t xml:space="preserve">    reasonably at Proprioceptive AI's expense.</w:t>
      </w:r>
    </w:p>
    <w:p>
      <w:pPr>
        <w:spacing w:after="60" w:before="20"/>
      </w:pPr>
      <w:r>
        <w:t>7.6 ToS Violation Handling: If a model provider issues a written</w:t>
        <w:br/>
        <w:t xml:space="preserve">    notice alleging that use of Cognitive Probes violates its</w:t>
        <w:br/>
        <w:t xml:space="preserve">    terms of service, Proprioceptive AI shall (a) promptly notify</w:t>
        <w:br/>
        <w:t xml:space="preserve">    GuardSpine; (b) use commercially reasonable efforts to resolve</w:t>
        <w:br/>
        <w:t xml:space="preserve">    the matter with the provider; and (c) if the matter is not</w:t>
        <w:br/>
        <w:t xml:space="preserve">    resolved within thirty (30) days, either Party may terminate</w:t>
        <w:br/>
        <w:t xml:space="preserve">    this MOU per Section 11 without penalty. This provision</w:t>
        <w:br/>
        <w:t xml:space="preserve">    operates through the termination mechanism, not through</w:t>
        <w:br/>
        <w:t xml:space="preserve">    indemnification.</w:t>
      </w:r>
    </w:p>
    <w:p>
      <w:pPr>
        <w:spacing w:after="60" w:before="20"/>
      </w:pPr>
      <w:r>
        <w:t>7.7 Indemnification Cap: Proprioceptive AI's aggregate liability</w:t>
        <w:br/>
        <w:t xml:space="preserve">    under Sections 7.5 and 9.3 shall not exceed $[250,000] or</w:t>
        <w:br/>
        <w:t xml:space="preserve">    the total revenue share payments made under this MOU,</w:t>
        <w:br/>
        <w:t xml:space="preserve">    whichever is greater.</w:t>
      </w:r>
    </w:p>
    <w:p>
      <w:r>
        <w:rPr>
          <w:b/>
          <w:sz w:val="24"/>
        </w:rPr>
        <w:t>8. INTELLECTUAL PROPERTY [BINDING]</w:t>
      </w:r>
    </w:p>
    <w:p>
      <w:pPr>
        <w:spacing w:after="60" w:before="20"/>
      </w:pPr>
      <w:r>
        <w:t>8.1 Pre-Existing IP: Each Party retains all rights, title, and</w:t>
        <w:br/>
        <w:t xml:space="preserve">    interest in its pre-existing intellectual property.</w:t>
      </w:r>
    </w:p>
    <w:p>
      <w:pPr>
        <w:spacing w:after="60" w:before="20"/>
      </w:pPr>
      <w:r>
        <w:t>(a) Proprioceptive AI: All patents, patent applications,</w:t>
        <w:br/>
        <w:t xml:space="preserve">        trade secrets, and proprietary methods related to</w:t>
        <w:br/>
        <w:t xml:space="preserve">        Cognitive Probes.</w:t>
      </w:r>
    </w:p>
    <w:p>
      <w:pPr>
        <w:spacing w:after="60" w:before="20"/>
      </w:pPr>
      <w:r>
        <w:t>(b) GuardSpine: All rights to its evidence bundle</w:t>
        <w:br/>
        <w:t xml:space="preserve">        architecture, governance framework, open-source packages,</w:t>
        <w:br/>
        <w:t xml:space="preserve">        hash chain algorithms, and compliance rubric systems.</w:t>
      </w:r>
    </w:p>
    <w:p>
      <w:pPr>
        <w:spacing w:after="60" w:before="20"/>
      </w:pPr>
      <w:r>
        <w:t>8.2 Integration Work Product: Code, schemas, adapters, or</w:t>
        <w:br/>
        <w:t xml:space="preserve">    documentation created during integration shall be owned by</w:t>
        <w:br/>
        <w:t xml:space="preserve">    the Party whose personnel authored the work. Specifically:</w:t>
      </w:r>
    </w:p>
    <w:p>
      <w:pPr>
        <w:spacing w:after="60" w:before="20"/>
      </w:pPr>
      <w:r>
        <w:t>(a) Work product authored by Proprioceptive AI personnel:</w:t>
        <w:br/>
        <w:t xml:space="preserve">        owned by Proprioceptive AI, with a perpetual, royalty-free</w:t>
        <w:br/>
        <w:t xml:space="preserve">        license granted to GuardSpine for use within Evidence</w:t>
        <w:br/>
        <w:t xml:space="preserve">        Bundle products.</w:t>
      </w:r>
    </w:p>
    <w:p>
      <w:pPr>
        <w:spacing w:after="60" w:before="20"/>
      </w:pPr>
      <w:r>
        <w:t>(b) Work product authored by GuardSpine personnel: owned by</w:t>
        <w:br/>
        <w:t xml:space="preserve">        GuardSpine, with a perpetual, royalty-free license granted</w:t>
        <w:br/>
        <w:t xml:space="preserve">        to Proprioceptive AI for use in demonstrating integration</w:t>
        <w:br/>
        <w:t xml:space="preserve">        capabilities.</w:t>
      </w:r>
    </w:p>
    <w:p>
      <w:pPr>
        <w:spacing w:after="60" w:before="20"/>
      </w:pPr>
      <w:r>
        <w:t>(c) Work product co-authored by personnel of both Parties:</w:t>
        <w:br/>
        <w:t xml:space="preserve">        jointly owned, with each Party having an independent,</w:t>
        <w:br/>
        <w:t xml:space="preserve">        perpetual, royalty-free right to use, modify, and</w:t>
        <w:br/>
        <w:t xml:space="preserve">        sublicense such work product, provided that neither Party</w:t>
        <w:br/>
        <w:t xml:space="preserve">        may grant rights to jointly-owned work product that would</w:t>
        <w:br/>
        <w:t xml:space="preserve">        conflict with the other Party's pre-existing IP rights.</w:t>
      </w:r>
    </w:p>
    <w:p>
      <w:pPr>
        <w:spacing w:after="60" w:before="20"/>
      </w:pPr>
      <w:r>
        <w:t>(d) Open-source protection: No Proprioceptive AI-owned code</w:t>
        <w:br/>
        <w:t xml:space="preserve">        shall be committed to GuardSpine's open-source repositories</w:t>
        <w:br/>
        <w:t xml:space="preserve">        without Proprioceptive AI's prior written consent specifying</w:t>
        <w:br/>
        <w:t xml:space="preserve">        the applicable open-source license.</w:t>
      </w:r>
    </w:p>
    <w:p>
      <w:pPr>
        <w:spacing w:after="60" w:before="20"/>
      </w:pPr>
      <w:r>
        <w:t>8.3 Improvement Patents: Neither Party shall file patent</w:t>
        <w:br/>
        <w:t xml:space="preserve">    applications that claim the other Party's pre-existing</w:t>
        <w:br/>
        <w:t xml:space="preserve">    technology. If either Party develops patentable improvements</w:t>
        <w:br/>
        <w:t xml:space="preserve">    to its OWN technology during the integration, it retains</w:t>
        <w:br/>
        <w:t xml:space="preserve">    sole ownership of such improvement patents.</w:t>
      </w:r>
    </w:p>
    <w:p>
      <w:pPr>
        <w:spacing w:after="60" w:before="20"/>
      </w:pPr>
      <w:r>
        <w:t>8.4 No Implied License: Except as expressly stated in this MOU,</w:t>
        <w:br/>
        <w:t xml:space="preserve">    no license is granted by either Party under any patent,</w:t>
        <w:br/>
        <w:t xml:space="preserve">    copyright, trade secret, or other intellectual property right.</w:t>
      </w:r>
    </w:p>
    <w:p>
      <w:r>
        <w:rPr>
          <w:b/>
          <w:sz w:val="24"/>
        </w:rPr>
        <w:t>9. PATENT WARRANTY AND VALIDITY [BINDING]</w:t>
      </w:r>
    </w:p>
    <w:p>
      <w:pPr>
        <w:spacing w:after="60" w:before="20"/>
      </w:pPr>
      <w:r>
        <w:t>9.1 Proprioceptive AI represents that, to the best of its</w:t>
        <w:br/>
        <w:t xml:space="preserve">    knowledge as of the Effective Date:</w:t>
      </w:r>
    </w:p>
    <w:p>
      <w:pPr>
        <w:spacing w:after="60" w:before="20"/>
      </w:pPr>
      <w:r>
        <w:t>(a) It is the sole owner or exclusive licensee of all patent</w:t>
        <w:br/>
        <w:t xml:space="preserve">        applications and patents (if any have issued) related to</w:t>
        <w:br/>
        <w:t xml:space="preserve">        Cognitive Probes;</w:t>
      </w:r>
    </w:p>
    <w:p>
      <w:pPr>
        <w:spacing w:after="60" w:before="20"/>
      </w:pPr>
      <w:r>
        <w:t>(b) It has the legal authority to grant the license in</w:t>
        <w:br/>
        <w:t xml:space="preserve">        Section 4.1;</w:t>
      </w:r>
    </w:p>
    <w:p>
      <w:pPr>
        <w:spacing w:after="60" w:before="20"/>
      </w:pPr>
      <w:r>
        <w:t>(c) It is not aware of any pending or threatened challenges</w:t>
        <w:br/>
        <w:t xml:space="preserve">        to the validity of its patent applications or patents;</w:t>
      </w:r>
    </w:p>
    <w:p>
      <w:pPr>
        <w:spacing w:after="60" w:before="20"/>
      </w:pPr>
      <w:r>
        <w:t>(d) It is not aware of any third-party intellectual property</w:t>
        <w:br/>
        <w:t xml:space="preserve">        that would be infringed by GuardSpine's use of Cognitive</w:t>
        <w:br/>
        <w:t xml:space="preserve">        Probes as contemplated herein.</w:t>
      </w:r>
    </w:p>
    <w:p>
      <w:pPr>
        <w:spacing w:after="60" w:before="20"/>
      </w:pPr>
      <w:r>
        <w:t>9.2 Patent Challenge: If any Proprioceptive AI patent that is</w:t>
        <w:br/>
        <w:t xml:space="preserve">    material to the Cognitive Probe technology is invalidated,</w:t>
        <w:br/>
        <w:t xml:space="preserve">    held unenforceable, or materially narrowed by a final,</w:t>
        <w:br/>
        <w:t xml:space="preserve">    non-appealable court or patent office decision:</w:t>
      </w:r>
    </w:p>
    <w:p>
      <w:pPr>
        <w:spacing w:after="60" w:before="20"/>
      </w:pPr>
      <w:r>
        <w:t>(a) The revenue share in Section 4.3 shall be reduced by</w:t>
        <w:br/>
        <w:t xml:space="preserve">        50% for the duration of the remaining term;</w:t>
      </w:r>
    </w:p>
    <w:p>
      <w:pPr>
        <w:spacing w:after="60" w:before="20"/>
      </w:pPr>
      <w:r>
        <w:t>(b) GuardSpine may, at its option, terminate this MOU</w:t>
        <w:br/>
        <w:t xml:space="preserve">        without penalty upon thirty (30) days written notice;</w:t>
      </w:r>
    </w:p>
    <w:p>
      <w:pPr>
        <w:spacing w:after="60" w:before="20"/>
      </w:pPr>
      <w:r>
        <w:t>(c) Exclusivity obligations in Section 5 survive only if</w:t>
        <w:br/>
        <w:t xml:space="preserve">        both Parties agree in writing to continue.</w:t>
      </w:r>
    </w:p>
    <w:p>
      <w:pPr>
        <w:spacing w:after="60" w:before="20"/>
      </w:pPr>
      <w:r>
        <w:t>9.3 Patent Infringement Defense: Proprioceptive AI shall</w:t>
        <w:br/>
        <w:t xml:space="preserve">    indemnify and defend GuardSpine against any third-party</w:t>
        <w:br/>
        <w:t xml:space="preserve">    Claim that GuardSpine's authorized use of Cognitive Probes</w:t>
        <w:br/>
        <w:t xml:space="preserve">    infringes that third party's patent rights, subject to the</w:t>
        <w:br/>
        <w:t xml:space="preserve">    procedures in Section 7.5(a)-(c) and the cap in Section 7.7.</w:t>
      </w:r>
    </w:p>
    <w:p>
      <w:r>
        <w:rPr>
          <w:b/>
          <w:sz w:val="24"/>
        </w:rPr>
        <w:t>10. CHANGE OF CONTROL [BINDING]</w:t>
      </w:r>
    </w:p>
    <w:p>
      <w:pPr>
        <w:spacing w:after="60" w:before="20"/>
      </w:pPr>
      <w:r>
        <w:t>10.1 Notice Requirement: Either Party shall provide the other</w:t>
        <w:br/>
        <w:t xml:space="preserve">     Party with written notice as soon as practicable, and in</w:t>
        <w:br/>
        <w:t xml:space="preserve">     any event no later than fifteen (15) days prior to the</w:t>
        <w:br/>
        <w:t xml:space="preserve">     closing of any change of control event (to the extent</w:t>
        <w:br/>
        <w:t xml:space="preserve">     permitted by applicable law and the terms of the</w:t>
        <w:br/>
        <w:t xml:space="preserve">     transaction), including: merger, acquisition, sale of</w:t>
        <w:br/>
        <w:t xml:space="preserve">     substantially all assets, or transfer of a majority of</w:t>
        <w:br/>
        <w:t xml:space="preserve">     equity interests.</w:t>
      </w:r>
    </w:p>
    <w:p>
      <w:pPr>
        <w:spacing w:after="60" w:before="20"/>
      </w:pPr>
      <w:r>
        <w:t>10.2 Consent: If Proprioceptive AI undergoes a change of control,</w:t>
        <w:br/>
        <w:t xml:space="preserve">     GuardSpine may, within thirty (30) days of receiving notice:</w:t>
      </w:r>
    </w:p>
    <w:p>
      <w:pPr>
        <w:spacing w:after="60" w:before="20"/>
      </w:pPr>
      <w:r>
        <w:t>(a) Consent to the assignment of this MOU to the successor</w:t>
        <w:br/>
        <w:t xml:space="preserve">         entity; OR</w:t>
      </w:r>
    </w:p>
    <w:p>
      <w:pPr>
        <w:spacing w:after="60" w:before="20"/>
      </w:pPr>
      <w:r>
        <w:t>(b) Terminate this MOU, in which case:</w:t>
      </w:r>
    </w:p>
    <w:p>
      <w:pPr>
        <w:spacing w:after="60" w:before="20"/>
      </w:pPr>
      <w:r>
        <w:t>i.   GuardSpine retains the post-termination rights in</w:t>
        <w:br/>
        <w:t xml:space="preserve">              Section 4.2 (perpetual embedded data rights);</w:t>
      </w:r>
    </w:p>
    <w:p>
      <w:pPr>
        <w:spacing w:after="60" w:before="20"/>
      </w:pPr>
      <w:r>
        <w:t>ii.  GuardSpine retains the perpetual licenses in</w:t>
        <w:br/>
        <w:t xml:space="preserve">              Section 8.2;</w:t>
      </w:r>
    </w:p>
    <w:p>
      <w:pPr>
        <w:spacing w:after="60" w:before="20"/>
      </w:pPr>
      <w:r>
        <w:t>iii. A Transition Period of ninety (90) days shall apply,</w:t>
        <w:br/>
        <w:t xml:space="preserve">              during which Proprioceptive AI (or its successor)</w:t>
        <w:br/>
        <w:t xml:space="preserve">              continues to provide API access to allow GuardSpine</w:t>
        <w:br/>
        <w:t xml:space="preserve">              to complete in-progress integrations, generate final</w:t>
        <w:br/>
        <w:t xml:space="preserve">              evidence bundles, and migrate away from probe</w:t>
        <w:br/>
        <w:t xml:space="preserve">              dependency. During the Transition Period, GuardSpine</w:t>
        <w:br/>
        <w:t xml:space="preserve">              may continue to generate new Probe Data bundles.</w:t>
      </w:r>
    </w:p>
    <w:p>
      <w:pPr>
        <w:spacing w:after="60" w:before="20"/>
      </w:pPr>
      <w:r>
        <w:t>10.3 Source Code Escrow: The Parties shall negotiate in good faith</w:t>
        <w:br/>
        <w:t xml:space="preserve">     the terms of a source code escrow arrangement during the</w:t>
        <w:br/>
        <w:t xml:space="preserve">     Pilot Period, with the intent to execute an escrow agreement</w:t>
        <w:br/>
        <w:t xml:space="preserve">     as part of any Phase 2 definitive agreement. Key terms to</w:t>
        <w:br/>
        <w:t xml:space="preserve">     be negotiated include: escrow agent selection and costs</w:t>
        <w:br/>
        <w:t xml:space="preserve">     (shared equally), deposit contents and update cadence</w:t>
        <w:br/>
        <w:t xml:space="preserve">     (at least quarterly), verification procedures, release</w:t>
        <w:br/>
        <w:t xml:space="preserve">     triggers (cessation of business, bankruptcy, uncured</w:t>
        <w:br/>
        <w:t xml:space="preserve">     material breach after 60 days), and scope of release license.</w:t>
        <w:br/>
        <w:t xml:space="preserve">     If the Parties cannot agree on escrow terms by Month 4,</w:t>
        <w:br/>
        <w:t xml:space="preserve">     either Party may raise the matter under the dispute</w:t>
        <w:br/>
        <w:t xml:space="preserve">     resolution process in Section 17.</w:t>
      </w:r>
    </w:p>
    <w:p>
      <w:r>
        <w:rPr>
          <w:b/>
          <w:sz w:val="24"/>
        </w:rPr>
        <w:t>11. TERMINATION</w:t>
      </w:r>
    </w:p>
    <w:p>
      <w:pPr>
        <w:spacing w:after="60" w:before="20"/>
      </w:pPr>
      <w:r>
        <w:t>11.1 Termination for Convenience: Either Party may terminate this</w:t>
        <w:br/>
        <w:t xml:space="preserve">     MOU with thirty (30) days written notice during the Pilot</w:t>
        <w:br/>
        <w:t xml:space="preserve">     Period.</w:t>
      </w:r>
    </w:p>
    <w:p>
      <w:pPr>
        <w:spacing w:after="60" w:before="20"/>
      </w:pPr>
      <w:r>
        <w:t>11.2 Termination for Cause: Either Party may terminate immediately</w:t>
        <w:br/>
        <w:t xml:space="preserve">     upon written notice if the other Party:</w:t>
      </w:r>
    </w:p>
    <w:p>
      <w:pPr>
        <w:spacing w:after="60" w:before="20"/>
      </w:pPr>
      <w:r>
        <w:t>(a) Materially breaches this MOU and fails to cure within</w:t>
        <w:br/>
        <w:t xml:space="preserve">         thirty (30) days of written notice specifying the breach;</w:t>
        <w:br/>
        <w:t xml:space="preserve">     (b) Files for bankruptcy, is adjudicated insolvent, or makes</w:t>
        <w:br/>
        <w:t xml:space="preserve">         an assignment for the benefit of creditors;</w:t>
        <w:br/>
        <w:t xml:space="preserve">     (c) Ceases to carry on business.</w:t>
      </w:r>
    </w:p>
    <w:p>
      <w:pPr>
        <w:spacing w:after="60" w:before="20"/>
      </w:pPr>
      <w:r>
        <w:t>11.3 Termination for Regulatory/ToS Change: Either Party may</w:t>
        <w:br/>
        <w:t xml:space="preserve">     terminate with thirty (30) days notice per Section 7.4 or</w:t>
        <w:br/>
        <w:t xml:space="preserve">     7.6.</w:t>
      </w:r>
    </w:p>
    <w:p>
      <w:pPr>
        <w:spacing w:after="60" w:before="20"/>
      </w:pPr>
      <w:r>
        <w:t>11.4 Termination for SLA Breach: GuardSpine may terminate per</w:t>
        <w:br/>
        <w:t xml:space="preserve">     Section 6.3(b).</w:t>
      </w:r>
    </w:p>
    <w:p>
      <w:pPr>
        <w:spacing w:after="60" w:before="20"/>
      </w:pPr>
      <w:r>
        <w:t>11.5 Effects of Termination:</w:t>
      </w:r>
    </w:p>
    <w:p>
      <w:pPr>
        <w:spacing w:after="60" w:before="20"/>
      </w:pPr>
      <w:r>
        <w:t>(a) GuardSpine shall cease generating new Evidence Bundles</w:t>
        <w:br/>
        <w:t xml:space="preserve">         containing Probe Data within thirty (30) days of the</w:t>
        <w:br/>
        <w:t xml:space="preserve">         termination effective date, EXCEPT during any Transition</w:t>
        <w:br/>
        <w:t xml:space="preserve">         Period under Section 10.2(b)(iii), during which new</w:t>
        <w:br/>
        <w:t xml:space="preserve">         bundle generation may continue.</w:t>
      </w:r>
    </w:p>
    <w:p>
      <w:pPr>
        <w:spacing w:after="60" w:before="20"/>
      </w:pPr>
      <w:r>
        <w:t>(b) GuardSpine retains the perpetual embedded data rights</w:t>
        <w:br/>
        <w:t xml:space="preserve">         in Section 4.2 for all bundles generated prior to</w:t>
        <w:br/>
        <w:t xml:space="preserve">         termination (or during any Transition Period).</w:t>
      </w:r>
    </w:p>
    <w:p>
      <w:pPr>
        <w:spacing w:after="60" w:before="20"/>
      </w:pPr>
      <w:r>
        <w:t>(c) Outstanding revenue share payments for the final quarter</w:t>
        <w:br/>
        <w:t xml:space="preserve">         shall be settled within sixty (60) days.</w:t>
      </w:r>
    </w:p>
    <w:p>
      <w:pPr>
        <w:spacing w:after="60" w:before="20"/>
      </w:pPr>
      <w:r>
        <w:t>(d) The following provisions survive termination: 4.2</w:t>
        <w:br/>
        <w:t xml:space="preserve">         (embedded data rights), 7.5-7.7 (indemnification for</w:t>
        <w:br/>
        <w:t xml:space="preserve">         pre-termination use), 8 (IP), 9 (patent warranty for</w:t>
        <w:br/>
        <w:t xml:space="preserve">         pre-termination use), 12 (data handling), 14 (liability),</w:t>
        <w:br/>
        <w:t xml:space="preserve">         17 (governing law), and 18 (general provisions).</w:t>
      </w:r>
    </w:p>
    <w:p>
      <w:pPr>
        <w:spacing w:after="60" w:before="20"/>
      </w:pPr>
      <w:r>
        <w:t>(e) The perpetual licenses in Section 8.2 survive</w:t>
        <w:br/>
        <w:t xml:space="preserve">         termination.</w:t>
      </w:r>
    </w:p>
    <w:p>
      <w:r>
        <w:rPr>
          <w:b/>
          <w:sz w:val="24"/>
        </w:rPr>
        <w:t>12. DATA HANDLING AND PRIVACY [BINDING]</w:t>
      </w:r>
    </w:p>
    <w:p>
      <w:pPr>
        <w:spacing w:after="60" w:before="20"/>
      </w:pPr>
      <w:r>
        <w:t>12.1 Probe Data Design: Proprioceptive AI represents that</w:t>
        <w:br/>
        <w:t xml:space="preserve">     Cognitive Probe outputs are designed to consist of derived</w:t>
        <w:br/>
        <w:t xml:space="preserve">     metrics (numerical scores, statistical measures) and not</w:t>
        <w:br/>
        <w:t xml:space="preserve">     raw model activations, weights, or training data</w:t>
        <w:br/>
        <w:t xml:space="preserve">     reconstructions. Both Parties acknowledge the theoretical</w:t>
        <w:br/>
        <w:t xml:space="preserve">     risk that derived metrics could, in edge cases, correlate</w:t>
        <w:br/>
        <w:t xml:space="preserve">     with specific training data; the mitigation for this risk</w:t>
        <w:br/>
        <w:t xml:space="preserve">     is addressed in Sections 12.2-12.4.</w:t>
      </w:r>
    </w:p>
    <w:p>
      <w:pPr>
        <w:spacing w:after="60" w:before="20"/>
      </w:pPr>
      <w:r>
        <w:t>12.2 Minimization: Proprioceptive AI shall maintain technical</w:t>
        <w:br/>
        <w:t xml:space="preserve">     controls to minimize the extraction of information beyond</w:t>
        <w:br/>
        <w:t xml:space="preserve">     derived metrics, and shall document these controls in its</w:t>
        <w:br/>
        <w:t xml:space="preserve">     API documentation.</w:t>
      </w:r>
    </w:p>
    <w:p>
      <w:pPr>
        <w:spacing w:after="60" w:before="20"/>
      </w:pPr>
      <w:r>
        <w:t>12.3 PII Incident Response: If either Party discovers or</w:t>
        <w:br/>
        <w:t xml:space="preserve">     reasonably suspects that Probe Data contains personally</w:t>
        <w:br/>
        <w:t xml:space="preserve">     identifiable information, it shall notify the other Party</w:t>
        <w:br/>
        <w:t xml:space="preserve">     within seventy-two (72) hours. Both Parties shall cooperate</w:t>
        <w:br/>
        <w:t xml:space="preserve">     to remediate, which may include filtering, anonymization,</w:t>
        <w:br/>
        <w:t xml:space="preserve">     modification of probe parameters, or suspension of</w:t>
        <w:br/>
        <w:t xml:space="preserve">     affected probe functions.</w:t>
      </w:r>
    </w:p>
    <w:p>
      <w:pPr>
        <w:spacing w:after="60" w:before="20"/>
      </w:pPr>
      <w:r>
        <w:t>12.4 Compliance: Both Parties shall comply with applicable data</w:t>
        <w:br/>
        <w:t xml:space="preserve">     protection laws with respect to any personal data processed</w:t>
        <w:br/>
        <w:t xml:space="preserve">     in connection with this MOU. If either Party's enterprise</w:t>
        <w:br/>
        <w:t xml:space="preserve">     customers require a Data Processing Agreement (DPA) or</w:t>
        <w:br/>
        <w:t xml:space="preserve">     Standard Contractual Clauses (SCCs), the Parties shall</w:t>
        <w:br/>
        <w:t xml:space="preserve">     negotiate such addenda in good faith.</w:t>
      </w:r>
    </w:p>
    <w:p>
      <w:pPr>
        <w:spacing w:after="60" w:before="20"/>
      </w:pPr>
      <w:r>
        <w:t>12.5 Data Retention: Upon termination, Proprioceptive AI shall</w:t>
        <w:br/>
        <w:t xml:space="preserve">     delete any GuardSpine customer data or evidence bundle</w:t>
        <w:br/>
        <w:t xml:space="preserve">     content received through the integration within thirty</w:t>
        <w:br/>
        <w:t xml:space="preserve">     (30) days, and certify deletion in writing. This does not</w:t>
        <w:br/>
        <w:t xml:space="preserve">     apply to aggregated, anonymized usage metrics.</w:t>
      </w:r>
    </w:p>
    <w:p>
      <w:pPr>
        <w:spacing w:after="60" w:before="20"/>
      </w:pPr>
      <w:r>
        <w:t>12.6 Security: Both Parties shall maintain reasonable security</w:t>
        <w:br/>
        <w:t xml:space="preserve">     measures appropriate to the sensitivity of the data</w:t>
        <w:br/>
        <w:t xml:space="preserve">     processed, including encryption in transit (TLS 1.2+) for</w:t>
        <w:br/>
        <w:t xml:space="preserve">     all API communications. Specific security requirements for</w:t>
        <w:br/>
        <w:t xml:space="preserve">     Phase 2 (including penetration testing and SOC 2 targets)</w:t>
        <w:br/>
        <w:t xml:space="preserve">     shall be negotiated as part of the definitive agreement.</w:t>
      </w:r>
    </w:p>
    <w:p>
      <w:r>
        <w:rPr>
          <w:b/>
          <w:sz w:val="24"/>
        </w:rPr>
        <w:t>13. NON-SOLICITATION [BINDING]</w:t>
      </w:r>
    </w:p>
    <w:p>
      <w:pPr>
        <w:spacing w:after="60" w:before="20"/>
      </w:pPr>
      <w:r>
        <w:t>13.1 During the Pilot Period and for twelve (12) months following</w:t>
        <w:br/>
        <w:t xml:space="preserve">     termination, neither Party shall directly solicit for</w:t>
        <w:br/>
        <w:t xml:space="preserve">     employment any employee of the other Party who was</w:t>
        <w:br/>
        <w:t xml:space="preserve">     materially involved in the integration work, without prior</w:t>
        <w:br/>
        <w:t xml:space="preserve">     written consent.</w:t>
      </w:r>
    </w:p>
    <w:p>
      <w:pPr>
        <w:spacing w:after="60" w:before="20"/>
      </w:pPr>
      <w:r>
        <w:t>13.2 This restriction does not apply to general job postings or</w:t>
        <w:br/>
        <w:t xml:space="preserve">     to employees who initiate contact independently.</w:t>
      </w:r>
    </w:p>
    <w:p>
      <w:r>
        <w:rPr>
          <w:b/>
          <w:sz w:val="24"/>
        </w:rPr>
        <w:t>14. LIMITATION OF LIABILITY [BINDING]</w:t>
      </w:r>
    </w:p>
    <w:p>
      <w:pPr>
        <w:spacing w:after="60" w:before="20"/>
      </w:pPr>
      <w:r>
        <w:t>14.1 EXCEPT FOR OBLIGATIONS UNDER SECTION 7.5-7.7</w:t>
        <w:br/>
        <w:t xml:space="preserve">     (INDEMNIFICATION), SECTION 9.3 (PATENT DEFENSE), BREACHES</w:t>
        <w:br/>
        <w:t xml:space="preserve">     OF CONFIDENTIALITY OBLIGATIONS UNDER THE MUTUAL NDA</w:t>
        <w:br/>
        <w:t xml:space="preserve">     REFERENCED IN SECTION 18.2, AND WILLFUL MISCONDUCT, NEITHER PARTY SHALL BE LIABLE TO THE OTHER FOR</w:t>
        <w:br/>
        <w:t xml:space="preserve">     ANY INDIRECT, INCIDENTAL, SPECIAL, CONSEQUENTIAL, OR</w:t>
        <w:br/>
        <w:t xml:space="preserve">     PUNITIVE DAMAGES, REGARDLESS OF THE FORM OF ACTION OR</w:t>
        <w:br/>
        <w:t xml:space="preserve">     THEORY OF LIABILITY.</w:t>
      </w:r>
    </w:p>
    <w:p>
      <w:pPr>
        <w:spacing w:after="60" w:before="20"/>
      </w:pPr>
      <w:r>
        <w:t>14.2 EXCEPT FOR THE EXCLUSIONS IN SECTION 14.1, EACH PARTY'S</w:t>
        <w:br/>
        <w:t xml:space="preserve">     TOTAL AGGREGATE LIABILITY UNDER THIS MOU SHALL NOT EXCEED</w:t>
        <w:br/>
        <w:t xml:space="preserve">     THE GREATER OF: (A) THE TOTAL REVENUE SHARE PAYMENTS MADE</w:t>
        <w:br/>
        <w:t xml:space="preserve">     OR OWED DURING THE TWELVE (12) MONTHS PRECEDING THE CLAIM;</w:t>
        <w:br/>
        <w:t xml:space="preserve">     OR (B) $50,000.</w:t>
      </w:r>
    </w:p>
    <w:p>
      <w:pPr>
        <w:spacing w:after="60" w:before="20"/>
      </w:pPr>
      <w:r>
        <w:t>14.3 THE LIMITATIONS IN THIS SECTION 14 SHALL APPLY EVEN IF A</w:t>
        <w:br/>
        <w:t xml:space="preserve">     PARTY HAS BEEN ADVISED OF THE POSSIBILITY OF SUCH DAMAGES</w:t>
        <w:br/>
        <w:t xml:space="preserve">     AND REGARDLESS OF WHETHER ANY REMEDY FAILS OF ITS ESSENTIAL</w:t>
        <w:br/>
        <w:t xml:space="preserve">     PURPOSE.</w:t>
      </w:r>
    </w:p>
    <w:p>
      <w:r>
        <w:rPr>
          <w:b/>
          <w:sz w:val="24"/>
        </w:rPr>
        <w:t>15. PILOT PERIOD AND MILESTONES</w:t>
      </w:r>
    </w:p>
    <w:p>
      <w:pPr>
        <w:spacing w:after="60" w:before="20"/>
      </w:pPr>
      <w:r>
        <w:t>15.1 The Pilot Period begins on the date both Parties execute</w:t>
        <w:br/>
        <w:t xml:space="preserve">     this MOU and the accompanying Mutual NDA, and runs for</w:t>
        <w:br/>
        <w:t xml:space="preserve">     six (6) months.</w:t>
      </w:r>
    </w:p>
    <w:p>
      <w:pPr>
        <w:spacing w:after="60" w:before="20"/>
      </w:pPr>
      <w:r>
        <w:t>15.2 Key milestones:</w:t>
      </w:r>
    </w:p>
    <w:p>
      <w:pPr>
        <w:spacing w:after="60" w:before="20"/>
      </w:pPr>
      <w:r>
        <w:t>MONTH 1: NDA and MOU signed. Technical specifications</w:t>
        <w:br/>
        <w:t xml:space="preserve">     exchanged under NDA. API/SDK access provisioned.</w:t>
        <w:br/>
        <w:t xml:space="preserve">     Integration architecture agreed. Joint ToS compliance</w:t>
        <w:br/>
        <w:t xml:space="preserve">     review completed (Section 7.3). Calibration protocol</w:t>
        <w:br/>
        <w:t xml:space="preserve">     defined (Section 3.1(d)(iv)).</w:t>
      </w:r>
    </w:p>
    <w:p>
      <w:pPr>
        <w:spacing w:after="60" w:before="20"/>
      </w:pPr>
      <w:r>
        <w:t>MONTH 2: Prototype integration complete. Probe Data</w:t>
        <w:br/>
        <w:t xml:space="preserve">     flowing into test Evidence Bundles. Latency benchmarks</w:t>
        <w:br/>
        <w:t xml:space="preserve">     established.</w:t>
      </w:r>
    </w:p>
    <w:p>
      <w:pPr>
        <w:spacing w:after="60" w:before="20"/>
      </w:pPr>
      <w:r>
        <w:t>MONTH 3: Internal validation. Performance benchmarking</w:t>
        <w:br/>
        <w:t xml:space="preserve">     against Section 3.1(d) criteria. Schema finalized and</w:t>
        <w:br/>
        <w:t xml:space="preserve">     documented. Written status report delivered.</w:t>
      </w:r>
    </w:p>
    <w:p>
      <w:pPr>
        <w:spacing w:after="60" w:before="20"/>
      </w:pPr>
      <w:r>
        <w:t>MONTH 4: Beta release to at least one enterprise prospect</w:t>
        <w:br/>
        <w:t xml:space="preserve">     (Section 5.3(a)). Feedback collection begins.</w:t>
        <w:br/>
        <w:t xml:space="preserve">     Source code escrow terms agreed (Section 10.3).</w:t>
      </w:r>
    </w:p>
    <w:p>
      <w:pPr>
        <w:spacing w:after="60" w:before="20"/>
      </w:pPr>
      <w:r>
        <w:t>MONTH 5: Iterate based on feedback. Include Probe Data</w:t>
        <w:br/>
        <w:t xml:space="preserve">     in at least three prospect demonstrations (Section 5.3(b)).</w:t>
        <w:br/>
        <w:t xml:space="preserve">     Joint case study completed. Phase 2 negotiation begins.</w:t>
      </w:r>
    </w:p>
    <w:p>
      <w:pPr>
        <w:spacing w:after="60" w:before="20"/>
      </w:pPr>
      <w:r>
        <w:t>MONTH 6: Pilot review against success criteria. Go/no-go</w:t>
        <w:br/>
        <w:t xml:space="preserve">     decision on production agreement. Written status report</w:t>
        <w:br/>
        <w:t xml:space="preserve">     delivered. Exclusivity threshold assessed (Section 5.3(c)).</w:t>
      </w:r>
    </w:p>
    <w:p>
      <w:pPr>
        <w:spacing w:after="60" w:before="20"/>
      </w:pPr>
      <w:r>
        <w:t>15.3 Governance: Monthly check-in calls between David Youssef</w:t>
        <w:br/>
        <w:t xml:space="preserve">     and Logan Napolitano (or designated technical leads).</w:t>
      </w:r>
    </w:p>
    <w:p>
      <w:pPr>
        <w:spacing w:after="60" w:before="20"/>
      </w:pPr>
      <w:r>
        <w:t>15.4 Extension: The Pilot Period may be extended by mutual</w:t>
        <w:br/>
        <w:t xml:space="preserve">     written agreement for up to an additional three (3) months</w:t>
        <w:br/>
        <w:t xml:space="preserve">     if integration is progressing but success criteria have</w:t>
        <w:br/>
        <w:t xml:space="preserve">     not yet been fully met.</w:t>
      </w:r>
    </w:p>
    <w:p>
      <w:r>
        <w:rPr>
          <w:b/>
          <w:sz w:val="24"/>
        </w:rPr>
        <w:t>16. BINDING STRUCTURE</w:t>
      </w:r>
    </w:p>
    <w:p>
      <w:pPr>
        <w:spacing w:after="60" w:before="20"/>
      </w:pPr>
      <w:r>
        <w:t>16.1 This MOU contains both binding and non-binding provisions,</w:t>
        <w:br/>
        <w:t xml:space="preserve">     as specified below.</w:t>
      </w:r>
    </w:p>
    <w:p>
      <w:pPr>
        <w:spacing w:after="60" w:before="20"/>
      </w:pPr>
      <w:r>
        <w:t>16.2 THE FOLLOWING SECTIONS ARE LEGALLY BINDING upon execution:</w:t>
      </w:r>
    </w:p>
    <w:p>
      <w:pPr>
        <w:spacing w:after="60" w:before="20"/>
      </w:pPr>
      <w:r>
        <w:t>Section 4.1  (Pilot License Grant)</w:t>
        <w:br/>
        <w:t xml:space="preserve">     Section 4.2  (Post-Termination Embedded Data Rights)</w:t>
        <w:br/>
        <w:t xml:space="preserve">     Section 5    (Exclusivity) -- in its entirety</w:t>
        <w:br/>
        <w:t xml:space="preserve">     Section 6    (Service Levels) -- in its entirety</w:t>
        <w:br/>
        <w:t xml:space="preserve">     Section 7    (Third-Party Compliance) -- in its entirety</w:t>
        <w:br/>
        <w:t xml:space="preserve">     Section 8    (Intellectual Property) -- in its entirety</w:t>
        <w:br/>
        <w:t xml:space="preserve">     Section 9    (Patent Warranty) -- in its entirety</w:t>
        <w:br/>
        <w:t xml:space="preserve">     Section 10   (Change of Control) -- in its entirety</w:t>
        <w:br/>
        <w:t xml:space="preserve">     Section 11.5 (Effects of Termination)</w:t>
        <w:br/>
        <w:t xml:space="preserve">     Section 12   (Data Handling) -- in its entirety</w:t>
        <w:br/>
        <w:t xml:space="preserve">     Section 13   (Non-Solicitation)</w:t>
        <w:br/>
        <w:t xml:space="preserve">     Section 14   (Limitation of Liability) -- in its entirety</w:t>
        <w:br/>
        <w:t xml:space="preserve">     Section 17   (Governing Law) -- in its entirety</w:t>
        <w:br/>
        <w:t xml:space="preserve">     Section 18   (General Provisions) -- in its entirety</w:t>
      </w:r>
    </w:p>
    <w:p>
      <w:pPr>
        <w:spacing w:after="60" w:before="20"/>
      </w:pPr>
      <w:r>
        <w:t>16.3 ALL OTHER SECTIONS (including 1, 2, 3, 4.3-4.7, 11.1-11.4,</w:t>
        <w:br/>
        <w:t xml:space="preserve">     15) represent the Parties' good-faith intent and shall guide</w:t>
        <w:br/>
        <w:t xml:space="preserve">     negotiation of a definitive agreement. These sections are</w:t>
        <w:br/>
        <w:t xml:space="preserve">     not legally enforceable as contractual obligations.</w:t>
      </w:r>
    </w:p>
    <w:p>
      <w:pPr>
        <w:spacing w:after="60" w:before="20"/>
      </w:pPr>
      <w:r>
        <w:t>16.4 A definitive agreement with fully binding commercial terms</w:t>
        <w:br/>
        <w:t xml:space="preserve">     shall be negotiated and executed separately if both Parties</w:t>
        <w:br/>
        <w:t xml:space="preserve">     elect to proceed beyond the Pilot Period.</w:t>
      </w:r>
    </w:p>
    <w:p>
      <w:r>
        <w:rPr>
          <w:b/>
          <w:sz w:val="24"/>
        </w:rPr>
        <w:t>17. GOVERNING LAW AND DISPUTE RESOLUTION [BINDING]</w:t>
      </w:r>
    </w:p>
    <w:p>
      <w:pPr>
        <w:spacing w:after="60" w:before="20"/>
      </w:pPr>
      <w:r>
        <w:t>17.1 This MOU shall be governed by the laws of the State of</w:t>
        <w:br/>
        <w:t xml:space="preserve">     Delaware, without regard to conflict of laws principles.</w:t>
      </w:r>
    </w:p>
    <w:p>
      <w:pPr>
        <w:spacing w:after="60" w:before="20"/>
      </w:pPr>
      <w:r>
        <w:t>17.2 Any dispute arising from this MOU shall first be subject</w:t>
        <w:br/>
        <w:t xml:space="preserve">     to good faith negotiation between the Parties' principals</w:t>
        <w:br/>
        <w:t xml:space="preserve">     for a period of thirty (30) days.</w:t>
      </w:r>
    </w:p>
    <w:p>
      <w:pPr>
        <w:spacing w:after="60" w:before="20"/>
      </w:pPr>
      <w:r>
        <w:t>17.3 If unresolved, disputes shall be submitted to binding</w:t>
        <w:br/>
        <w:t xml:space="preserve">     arbitration under the rules of the American Arbitration</w:t>
        <w:br/>
        <w:t xml:space="preserve">     Association, conducted in a mutually agreed neutral</w:t>
        <w:br/>
        <w:t xml:space="preserve">     location, by a single arbitrator with experience in</w:t>
        <w:br/>
        <w:t xml:space="preserve">     technology licensing.</w:t>
      </w:r>
    </w:p>
    <w:p>
      <w:pPr>
        <w:spacing w:after="60" w:before="20"/>
      </w:pPr>
      <w:r>
        <w:t>17.4 Notwithstanding Section 17.3, either Party may seek</w:t>
        <w:br/>
        <w:t xml:space="preserve">     injunctive or other equitable relief from any court of</w:t>
        <w:br/>
        <w:t xml:space="preserve">     competent jurisdiction to protect its intellectual property</w:t>
        <w:br/>
        <w:t xml:space="preserve">     rights, confidential information, or exclusivity rights</w:t>
        <w:br/>
        <w:t xml:space="preserve">     under Section 5, without first submitting to arbitration</w:t>
        <w:br/>
        <w:t xml:space="preserve">     and without the necessity of posting a bond.</w:t>
      </w:r>
    </w:p>
    <w:p>
      <w:pPr>
        <w:spacing w:after="60" w:before="20"/>
      </w:pPr>
      <w:r>
        <w:t>17.5 The prevailing Party in any arbitration or legal proceeding</w:t>
        <w:br/>
        <w:t xml:space="preserve">     shall be entitled to recover reasonable attorneys' fees and</w:t>
        <w:br/>
        <w:t xml:space="preserve">     costs.</w:t>
      </w:r>
    </w:p>
    <w:p>
      <w:r>
        <w:rPr>
          <w:b/>
          <w:sz w:val="24"/>
        </w:rPr>
        <w:t>18. GENERAL PROVISIONS [BINDING]</w:t>
      </w:r>
    </w:p>
    <w:p>
      <w:pPr>
        <w:spacing w:after="60" w:before="20"/>
      </w:pPr>
      <w:r>
        <w:t>18.1 Notices: All notices shall be in writing and delivered by</w:t>
        <w:br/>
        <w:t xml:space="preserve">     email with read receipt, or by nationally recognized</w:t>
        <w:br/>
        <w:t xml:space="preserve">     overnight courier, to the addresses listed in the Parties</w:t>
        <w:br/>
        <w:t xml:space="preserve">     section above.</w:t>
      </w:r>
    </w:p>
    <w:p>
      <w:pPr>
        <w:spacing w:after="60" w:before="20"/>
      </w:pPr>
      <w:r>
        <w:t>18.2 Entire Agreement: This MOU, together with the Mutual NDA,</w:t>
        <w:br/>
        <w:t xml:space="preserve">     constitutes the entire understanding between the Parties</w:t>
        <w:br/>
        <w:t xml:space="preserve">     regarding the subject matter herein. In the event of</w:t>
        <w:br/>
        <w:t xml:space="preserve">     conflict between this MOU and the Mutual NDA, the Mutual</w:t>
        <w:br/>
        <w:t xml:space="preserve">     NDA shall govern with respect to confidentiality obligations,</w:t>
        <w:br/>
        <w:t xml:space="preserve">     and this MOU shall govern with respect to all other matters.</w:t>
      </w:r>
    </w:p>
    <w:p>
      <w:pPr>
        <w:spacing w:after="60" w:before="20"/>
      </w:pPr>
      <w:r>
        <w:t>18.3 Amendment: This MOU may be amended only by written</w:t>
        <w:br/>
        <w:t xml:space="preserve">     instrument signed by both Parties.</w:t>
      </w:r>
    </w:p>
    <w:p>
      <w:pPr>
        <w:spacing w:after="60" w:before="20"/>
      </w:pPr>
      <w:r>
        <w:t>18.4 Waiver: Failure to enforce any provision shall not</w:t>
        <w:br/>
        <w:t xml:space="preserve">     constitute a waiver of future enforcement.</w:t>
      </w:r>
    </w:p>
    <w:p>
      <w:pPr>
        <w:spacing w:after="60" w:before="20"/>
      </w:pPr>
      <w:r>
        <w:t>18.5 Severability: If any provision is held invalid, the</w:t>
        <w:br/>
        <w:t xml:space="preserve">     remaining provisions shall continue in full force.</w:t>
      </w:r>
    </w:p>
    <w:p>
      <w:pPr>
        <w:spacing w:after="60" w:before="20"/>
      </w:pPr>
      <w:r>
        <w:t>18.6 Counterparts: This MOU may be executed in counterparts.</w:t>
        <w:br/>
        <w:t xml:space="preserve">     Electronic signatures are valid and binding.</w:t>
      </w:r>
    </w:p>
    <w:p>
      <w:pPr>
        <w:spacing w:after="60" w:before="20"/>
      </w:pPr>
      <w:r>
        <w:t>18.7 Force Majeure: Neither Party shall be liable for delays</w:t>
        <w:br/>
        <w:t xml:space="preserve">     caused by events beyond its reasonable control, including</w:t>
        <w:br/>
        <w:t xml:space="preserve">     but not limited to natural disasters, government actions,</w:t>
        <w:br/>
        <w:t xml:space="preserve">     pandemics, or infrastructure failures, provided the</w:t>
        <w:br/>
        <w:t xml:space="preserve">     affected Party gives prompt notice and uses reasonable</w:t>
        <w:br/>
        <w:t xml:space="preserve">     efforts to mitigate.</w:t>
      </w:r>
    </w:p>
    <w:p>
      <w:pPr>
        <w:spacing w:after="60" w:before="20"/>
      </w:pPr>
      <w:r>
        <w:t>18.8 Independent Contractors: The Parties are independent</w:t>
        <w:br/>
        <w:t xml:space="preserve">     contractors. Nothing in this MOU creates a partnership,</w:t>
        <w:br/>
        <w:t xml:space="preserve">     joint venture, agency, or employment relationship.</w:t>
      </w:r>
    </w:p>
    <w:p>
      <w:pPr>
        <w:spacing w:after="60" w:before="20"/>
      </w:pPr>
      <w:r>
        <w:t>18.9 Publicity and Trademarks: Neither Party shall use the</w:t>
        <w:br/>
        <w:t xml:space="preserve">     other Party's name, logo, or trademarks in any public</w:t>
        <w:br/>
        <w:t xml:space="preserve">     communication, press release, or marketing material</w:t>
        <w:br/>
        <w:t xml:space="preserve">     without prior written consent. Consent for specific uses</w:t>
        <w:br/>
        <w:t xml:space="preserve">     may be granted on a case-by-case basis and does not</w:t>
        <w:br/>
        <w:t xml:space="preserve">     constitute blanket permission.</w:t>
      </w:r>
    </w:p>
    <w:p>
      <w:pPr>
        <w:spacing w:after="60" w:before="20"/>
      </w:pPr>
      <w:r>
        <w:t>18.10 Export Controls: Both Parties shall comply with applicable</w:t>
        <w:br/>
        <w:t xml:space="preserve">      export control laws and regulations. Neither Party shall</w:t>
        <w:br/>
        <w:t xml:space="preserve">      export or re-export any Confidential Information or</w:t>
        <w:br/>
        <w:t xml:space="preserve">      technology received under this MOU in violation of</w:t>
        <w:br/>
        <w:t xml:space="preserve">      applicable law.</w:t>
      </w:r>
    </w:p>
    <w:p>
      <w:pPr>
        <w:spacing w:after="60" w:before="20"/>
      </w:pPr>
      <w:r>
        <w:t>18.11 Assignment: Neither Party may assign this MOU without the</w:t>
        <w:br/>
        <w:t xml:space="preserve">      prior written consent of the other Party, except as</w:t>
        <w:br/>
        <w:t xml:space="preserve">      provided in Section 10 (Change of Control).</w:t>
      </w:r>
    </w:p>
    <w:p>
      <w:pPr>
        <w:spacing w:after="60" w:before="20"/>
      </w:pPr>
      <w:r>
        <w:t>ACKNOWLEDGED AND AGREED:</w:t>
      </w:r>
    </w:p>
    <w:p>
      <w:pPr>
        <w:spacing w:after="60" w:before="20"/>
      </w:pPr>
      <w:r>
        <w:t>GuardSpine</w:t>
      </w:r>
    </w:p>
    <w:p>
      <w:pPr>
        <w:spacing w:after="60" w:before="20"/>
      </w:pPr>
      <w:r>
        <w:t>Signature: ___________________________</w:t>
      </w:r>
    </w:p>
    <w:p>
      <w:pPr>
        <w:spacing w:after="60" w:before="20"/>
      </w:pPr>
      <w:r>
        <w:t>Name: David Youssef</w:t>
      </w:r>
    </w:p>
    <w:p>
      <w:pPr>
        <w:spacing w:after="60" w:before="20"/>
      </w:pPr>
      <w:r>
        <w:t>Title: Founder</w:t>
      </w:r>
    </w:p>
    <w:p>
      <w:pPr>
        <w:spacing w:after="60" w:before="20"/>
      </w:pPr>
      <w:r>
        <w:t>Date: ___________________________</w:t>
      </w:r>
    </w:p>
    <w:p>
      <w:pPr>
        <w:spacing w:after="60" w:before="20"/>
      </w:pPr>
      <w:r>
        <w:t>Proprioceptive AI</w:t>
      </w:r>
    </w:p>
    <w:p>
      <w:pPr>
        <w:spacing w:after="60" w:before="20"/>
      </w:pPr>
      <w:r>
        <w:t>Signature: ___________________________</w:t>
      </w:r>
    </w:p>
    <w:p>
      <w:pPr>
        <w:spacing w:after="60" w:before="20"/>
      </w:pPr>
      <w:r>
        <w:t>Name: Logan Napolitano</w:t>
      </w:r>
    </w:p>
    <w:p>
      <w:pPr>
        <w:spacing w:after="60" w:before="20"/>
      </w:pPr>
      <w:r>
        <w:t>Title: CEO</w:t>
      </w:r>
    </w:p>
    <w:p>
      <w:pPr>
        <w:spacing w:after="60" w:before="20"/>
      </w:pPr>
      <w:r>
        <w:t>Date: ___________________________</w:t>
      </w:r>
    </w:p>
    <w:p/>
    <w:p>
      <w:r>
        <w:rPr>
          <w:b/>
          <w:sz w:val="24"/>
        </w:rPr>
        <w:t>GuardSpine</w:t>
      </w:r>
    </w:p>
    <w:p/>
    <w:p>
      <w:pPr>
        <w:spacing w:after="60" w:before="20"/>
      </w:pPr>
      <w:r>
        <w:t>Signature: ________________________________________</w:t>
      </w:r>
    </w:p>
    <w:p>
      <w:pPr>
        <w:spacing w:after="60" w:before="20"/>
      </w:pPr>
      <w:r>
        <w:t>Name: David Youssef</w:t>
      </w:r>
    </w:p>
    <w:p>
      <w:pPr>
        <w:spacing w:after="60" w:before="20"/>
      </w:pPr>
      <w:r>
        <w:t>Title: Founder</w:t>
      </w:r>
    </w:p>
    <w:p>
      <w:pPr>
        <w:spacing w:after="60" w:before="20"/>
      </w:pPr>
      <w:r>
        <w:t>Date: __________________</w:t>
      </w:r>
    </w:p>
    <w:p/>
    <w:p>
      <w:r>
        <w:rPr>
          <w:b/>
          <w:sz w:val="24"/>
        </w:rPr>
        <w:t>Proprioceptive AI</w:t>
      </w:r>
    </w:p>
    <w:p/>
    <w:p>
      <w:pPr>
        <w:spacing w:after="60" w:before="20"/>
      </w:pPr>
      <w:r>
        <w:t>Signature: ________________________________________</w:t>
      </w:r>
    </w:p>
    <w:p>
      <w:pPr>
        <w:spacing w:after="60" w:before="20"/>
      </w:pPr>
      <w:r>
        <w:t>Name: Logan Napolitano</w:t>
      </w:r>
    </w:p>
    <w:p>
      <w:pPr>
        <w:spacing w:after="60" w:before="20"/>
      </w:pPr>
      <w:r>
        <w:t>Title: CEO</w:t>
      </w:r>
    </w:p>
    <w:p>
      <w:pPr>
        <w:spacing w:after="60" w:before="20"/>
      </w:pPr>
      <w:r>
        <w:t>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