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9EE" w:rsidRPr="00F849EE" w:rsidRDefault="00F849EE" w:rsidP="00866178">
      <w:pPr>
        <w:jc w:val="center"/>
        <w:rPr>
          <w:b/>
          <w:sz w:val="24"/>
        </w:rPr>
      </w:pPr>
      <w:r w:rsidRPr="00F849EE">
        <w:rPr>
          <w:b/>
          <w:sz w:val="24"/>
        </w:rPr>
        <w:t>Pratham Software</w:t>
      </w:r>
    </w:p>
    <w:p w:rsidR="001E6054" w:rsidRDefault="001E6054" w:rsidP="00866178">
      <w:pPr>
        <w:jc w:val="center"/>
        <w:rPr>
          <w:b/>
          <w:u w:val="single"/>
        </w:rPr>
      </w:pPr>
      <w:r>
        <w:rPr>
          <w:b/>
          <w:u w:val="single"/>
        </w:rPr>
        <w:t xml:space="preserve">Language Proficiency Policy – 2015. </w:t>
      </w:r>
    </w:p>
    <w:tbl>
      <w:tblPr>
        <w:tblStyle w:val="TableGrid"/>
        <w:tblW w:w="0" w:type="auto"/>
        <w:tblLook w:val="04A0" w:firstRow="1" w:lastRow="0" w:firstColumn="1" w:lastColumn="0" w:noHBand="0" w:noVBand="1"/>
      </w:tblPr>
      <w:tblGrid>
        <w:gridCol w:w="2065"/>
        <w:gridCol w:w="7285"/>
      </w:tblGrid>
      <w:tr w:rsidR="00F22780" w:rsidTr="00F22780">
        <w:tc>
          <w:tcPr>
            <w:tcW w:w="2065" w:type="dxa"/>
          </w:tcPr>
          <w:p w:rsidR="00F22780" w:rsidRPr="00F22780" w:rsidRDefault="00F22780" w:rsidP="00F22780">
            <w:pPr>
              <w:rPr>
                <w:b/>
              </w:rPr>
            </w:pPr>
            <w:r w:rsidRPr="00F22780">
              <w:rPr>
                <w:b/>
              </w:rPr>
              <w:t>Document Name</w:t>
            </w:r>
          </w:p>
        </w:tc>
        <w:tc>
          <w:tcPr>
            <w:tcW w:w="7285" w:type="dxa"/>
          </w:tcPr>
          <w:p w:rsidR="00F22780" w:rsidRPr="00F22780" w:rsidRDefault="00F22780" w:rsidP="00F22780">
            <w:pPr>
              <w:rPr>
                <w:b/>
              </w:rPr>
            </w:pPr>
            <w:r w:rsidRPr="00F22780">
              <w:rPr>
                <w:b/>
              </w:rPr>
              <w:t>Language Proficiency Policy 2015</w:t>
            </w:r>
          </w:p>
        </w:tc>
      </w:tr>
      <w:tr w:rsidR="00F22780" w:rsidTr="00F22780">
        <w:tc>
          <w:tcPr>
            <w:tcW w:w="2065" w:type="dxa"/>
          </w:tcPr>
          <w:p w:rsidR="00F22780" w:rsidRPr="00F22780" w:rsidRDefault="00F22780" w:rsidP="00F22780">
            <w:pPr>
              <w:rPr>
                <w:b/>
              </w:rPr>
            </w:pPr>
            <w:r>
              <w:rPr>
                <w:b/>
              </w:rPr>
              <w:t>Document Type</w:t>
            </w:r>
          </w:p>
        </w:tc>
        <w:tc>
          <w:tcPr>
            <w:tcW w:w="7285" w:type="dxa"/>
          </w:tcPr>
          <w:p w:rsidR="00F22780" w:rsidRPr="00F22780" w:rsidRDefault="00F22780" w:rsidP="00F22780">
            <w:pPr>
              <w:rPr>
                <w:b/>
              </w:rPr>
            </w:pPr>
            <w:r>
              <w:rPr>
                <w:b/>
              </w:rPr>
              <w:t>Policy</w:t>
            </w:r>
          </w:p>
        </w:tc>
      </w:tr>
      <w:tr w:rsidR="00F22780" w:rsidTr="00F22780">
        <w:tc>
          <w:tcPr>
            <w:tcW w:w="2065" w:type="dxa"/>
          </w:tcPr>
          <w:p w:rsidR="00F22780" w:rsidRDefault="00F22780" w:rsidP="00F22780">
            <w:pPr>
              <w:rPr>
                <w:b/>
              </w:rPr>
            </w:pPr>
            <w:r>
              <w:rPr>
                <w:b/>
              </w:rPr>
              <w:t>Document Owner</w:t>
            </w:r>
          </w:p>
        </w:tc>
        <w:tc>
          <w:tcPr>
            <w:tcW w:w="7285" w:type="dxa"/>
          </w:tcPr>
          <w:p w:rsidR="00F22780" w:rsidRDefault="00F22780" w:rsidP="00F22780">
            <w:pPr>
              <w:rPr>
                <w:b/>
              </w:rPr>
            </w:pPr>
            <w:r>
              <w:rPr>
                <w:b/>
              </w:rPr>
              <w:t>HRD</w:t>
            </w:r>
          </w:p>
        </w:tc>
      </w:tr>
      <w:tr w:rsidR="00F22780" w:rsidTr="00F22780">
        <w:tc>
          <w:tcPr>
            <w:tcW w:w="2065" w:type="dxa"/>
          </w:tcPr>
          <w:p w:rsidR="00F22780" w:rsidRDefault="00F22780" w:rsidP="00F22780">
            <w:pPr>
              <w:rPr>
                <w:b/>
              </w:rPr>
            </w:pPr>
            <w:r>
              <w:rPr>
                <w:b/>
              </w:rPr>
              <w:t>Document Co-0wnwer</w:t>
            </w:r>
          </w:p>
        </w:tc>
        <w:tc>
          <w:tcPr>
            <w:tcW w:w="7285" w:type="dxa"/>
          </w:tcPr>
          <w:p w:rsidR="00F22780" w:rsidRDefault="00F22780" w:rsidP="00F22780">
            <w:pPr>
              <w:rPr>
                <w:b/>
              </w:rPr>
            </w:pPr>
            <w:r>
              <w:rPr>
                <w:b/>
              </w:rPr>
              <w:t>Training department</w:t>
            </w:r>
          </w:p>
        </w:tc>
      </w:tr>
      <w:tr w:rsidR="00F22780" w:rsidTr="00F22780">
        <w:tc>
          <w:tcPr>
            <w:tcW w:w="2065" w:type="dxa"/>
          </w:tcPr>
          <w:p w:rsidR="00F22780" w:rsidRDefault="00F22780" w:rsidP="00F22780">
            <w:pPr>
              <w:rPr>
                <w:b/>
              </w:rPr>
            </w:pPr>
            <w:r>
              <w:rPr>
                <w:b/>
              </w:rPr>
              <w:t>Date</w:t>
            </w:r>
          </w:p>
        </w:tc>
        <w:tc>
          <w:tcPr>
            <w:tcW w:w="7285" w:type="dxa"/>
          </w:tcPr>
          <w:p w:rsidR="00F22780" w:rsidRDefault="00F22780" w:rsidP="00F22780">
            <w:pPr>
              <w:rPr>
                <w:b/>
              </w:rPr>
            </w:pPr>
            <w:r>
              <w:rPr>
                <w:b/>
              </w:rPr>
              <w:t>6</w:t>
            </w:r>
            <w:r w:rsidRPr="00F22780">
              <w:rPr>
                <w:b/>
                <w:vertAlign w:val="superscript"/>
              </w:rPr>
              <w:t>th</w:t>
            </w:r>
            <w:r>
              <w:rPr>
                <w:b/>
              </w:rPr>
              <w:t xml:space="preserve"> May 2015</w:t>
            </w:r>
          </w:p>
        </w:tc>
      </w:tr>
      <w:tr w:rsidR="00F22780" w:rsidTr="00F22780">
        <w:tc>
          <w:tcPr>
            <w:tcW w:w="2065" w:type="dxa"/>
          </w:tcPr>
          <w:p w:rsidR="00F22780" w:rsidRDefault="00F22780" w:rsidP="00F22780">
            <w:pPr>
              <w:rPr>
                <w:b/>
              </w:rPr>
            </w:pPr>
            <w:r>
              <w:rPr>
                <w:b/>
              </w:rPr>
              <w:t>Total pages</w:t>
            </w:r>
          </w:p>
        </w:tc>
        <w:tc>
          <w:tcPr>
            <w:tcW w:w="7285" w:type="dxa"/>
          </w:tcPr>
          <w:p w:rsidR="00F22780" w:rsidRDefault="00F22780" w:rsidP="00F22780">
            <w:pPr>
              <w:rPr>
                <w:b/>
              </w:rPr>
            </w:pPr>
            <w:r>
              <w:rPr>
                <w:b/>
              </w:rPr>
              <w:t xml:space="preserve">Six </w:t>
            </w:r>
            <w:bookmarkStart w:id="0" w:name="_GoBack"/>
            <w:bookmarkEnd w:id="0"/>
          </w:p>
        </w:tc>
      </w:tr>
    </w:tbl>
    <w:p w:rsidR="00D20B54" w:rsidRPr="00F849EE" w:rsidRDefault="00F22780" w:rsidP="00866178">
      <w:pPr>
        <w:jc w:val="center"/>
        <w:rPr>
          <w:b/>
          <w:u w:val="single"/>
        </w:rPr>
      </w:pPr>
    </w:p>
    <w:p w:rsidR="00866178" w:rsidRPr="00511B2F" w:rsidRDefault="00866178" w:rsidP="00866178">
      <w:pPr>
        <w:rPr>
          <w:b/>
        </w:rPr>
      </w:pPr>
      <w:r w:rsidRPr="00511B2F">
        <w:rPr>
          <w:b/>
        </w:rPr>
        <w:t>Introduction</w:t>
      </w:r>
    </w:p>
    <w:p w:rsidR="00D8528F" w:rsidRPr="00E34BA6" w:rsidRDefault="00F217F7" w:rsidP="00F849EE">
      <w:pPr>
        <w:pStyle w:val="NormalWeb"/>
        <w:shd w:val="clear" w:color="auto" w:fill="FFFFFF"/>
        <w:spacing w:before="0" w:beforeAutospacing="0" w:after="225" w:afterAutospacing="0" w:line="300" w:lineRule="atLeast"/>
        <w:jc w:val="both"/>
        <w:rPr>
          <w:rFonts w:ascii="Arial" w:hAnsi="Arial" w:cs="Arial"/>
          <w:sz w:val="21"/>
          <w:szCs w:val="21"/>
        </w:rPr>
      </w:pPr>
      <w:r>
        <w:rPr>
          <w:rFonts w:ascii="Arial" w:hAnsi="Arial" w:cs="Arial"/>
          <w:sz w:val="21"/>
          <w:szCs w:val="21"/>
        </w:rPr>
        <w:t xml:space="preserve">TELPP </w:t>
      </w:r>
      <w:r w:rsidR="00D8528F" w:rsidRPr="00E34BA6">
        <w:rPr>
          <w:rFonts w:ascii="Arial" w:hAnsi="Arial" w:cs="Arial"/>
          <w:sz w:val="21"/>
          <w:szCs w:val="21"/>
        </w:rPr>
        <w:t>(</w:t>
      </w:r>
      <w:r>
        <w:rPr>
          <w:rFonts w:ascii="Arial" w:hAnsi="Arial" w:cs="Arial"/>
          <w:sz w:val="21"/>
          <w:szCs w:val="21"/>
        </w:rPr>
        <w:t>Test of English Language Proficiency@Pratham)</w:t>
      </w:r>
      <w:r w:rsidR="00D8528F" w:rsidRPr="00E34BA6">
        <w:rPr>
          <w:rFonts w:ascii="Arial" w:hAnsi="Arial" w:cs="Arial"/>
          <w:sz w:val="21"/>
          <w:szCs w:val="21"/>
        </w:rPr>
        <w:t xml:space="preserve"> is the </w:t>
      </w:r>
      <w:r>
        <w:rPr>
          <w:rFonts w:ascii="Arial" w:hAnsi="Arial" w:cs="Arial"/>
          <w:sz w:val="21"/>
          <w:szCs w:val="21"/>
        </w:rPr>
        <w:t xml:space="preserve">language proficiency test which has been designed on the pattern of </w:t>
      </w:r>
      <w:r w:rsidR="00B8421B">
        <w:rPr>
          <w:rFonts w:ascii="Arial" w:hAnsi="Arial" w:cs="Arial"/>
          <w:sz w:val="21"/>
          <w:szCs w:val="21"/>
        </w:rPr>
        <w:t xml:space="preserve">the highly recognized and most acceptable </w:t>
      </w:r>
      <w:r w:rsidR="00D8528F" w:rsidRPr="00E34BA6">
        <w:rPr>
          <w:rFonts w:ascii="Arial" w:hAnsi="Arial" w:cs="Arial"/>
          <w:sz w:val="21"/>
          <w:szCs w:val="21"/>
        </w:rPr>
        <w:t>IELTS tests</w:t>
      </w:r>
      <w:r>
        <w:rPr>
          <w:rFonts w:ascii="Arial" w:hAnsi="Arial" w:cs="Arial"/>
          <w:sz w:val="21"/>
          <w:szCs w:val="21"/>
        </w:rPr>
        <w:t>.</w:t>
      </w:r>
    </w:p>
    <w:p w:rsidR="00D8528F" w:rsidRPr="00E34BA6" w:rsidRDefault="00D8528F" w:rsidP="00F849EE">
      <w:pPr>
        <w:pStyle w:val="NormalWeb"/>
        <w:shd w:val="clear" w:color="auto" w:fill="FFFFFF"/>
        <w:spacing w:before="0" w:beforeAutospacing="0" w:after="225" w:afterAutospacing="0" w:line="300" w:lineRule="atLeast"/>
        <w:jc w:val="both"/>
        <w:rPr>
          <w:rFonts w:asciiTheme="minorHAnsi" w:hAnsiTheme="minorHAnsi" w:cstheme="minorHAnsi"/>
          <w:sz w:val="21"/>
          <w:szCs w:val="21"/>
        </w:rPr>
      </w:pPr>
      <w:r w:rsidRPr="00E34BA6">
        <w:rPr>
          <w:rFonts w:ascii="Arial" w:hAnsi="Arial" w:cs="Arial"/>
          <w:sz w:val="21"/>
          <w:szCs w:val="21"/>
        </w:rPr>
        <w:t xml:space="preserve">Taking </w:t>
      </w:r>
      <w:r w:rsidR="00F217F7">
        <w:rPr>
          <w:rFonts w:ascii="Arial" w:hAnsi="Arial" w:cs="Arial"/>
          <w:sz w:val="21"/>
          <w:szCs w:val="21"/>
        </w:rPr>
        <w:t>TELPP</w:t>
      </w:r>
      <w:r w:rsidRPr="00E34BA6">
        <w:rPr>
          <w:rFonts w:ascii="Arial" w:hAnsi="Arial" w:cs="Arial"/>
          <w:sz w:val="21"/>
          <w:szCs w:val="21"/>
        </w:rPr>
        <w:t xml:space="preserve"> – can help </w:t>
      </w:r>
      <w:r w:rsidR="00B8421B">
        <w:rPr>
          <w:rFonts w:ascii="Arial" w:hAnsi="Arial" w:cs="Arial"/>
          <w:sz w:val="21"/>
          <w:szCs w:val="21"/>
        </w:rPr>
        <w:t>an individual</w:t>
      </w:r>
      <w:r w:rsidR="00C06AB0">
        <w:rPr>
          <w:rFonts w:ascii="Arial" w:hAnsi="Arial" w:cs="Arial"/>
          <w:sz w:val="21"/>
          <w:szCs w:val="21"/>
        </w:rPr>
        <w:t xml:space="preserve"> benchmark his language proficiency and thus help</w:t>
      </w:r>
      <w:r w:rsidR="00B8421B">
        <w:rPr>
          <w:rFonts w:ascii="Arial" w:hAnsi="Arial" w:cs="Arial"/>
          <w:sz w:val="21"/>
          <w:szCs w:val="21"/>
        </w:rPr>
        <w:t xml:space="preserve"> </w:t>
      </w:r>
      <w:r w:rsidRPr="00E34BA6">
        <w:rPr>
          <w:rFonts w:ascii="Arial" w:hAnsi="Arial" w:cs="Arial"/>
          <w:sz w:val="21"/>
          <w:szCs w:val="21"/>
        </w:rPr>
        <w:t xml:space="preserve">live, study and work around the world. </w:t>
      </w:r>
      <w:r w:rsidR="00F217F7">
        <w:rPr>
          <w:rFonts w:ascii="Arial" w:hAnsi="Arial" w:cs="Arial"/>
          <w:sz w:val="21"/>
          <w:szCs w:val="21"/>
        </w:rPr>
        <w:t>O</w:t>
      </w:r>
      <w:r w:rsidRPr="00E34BA6">
        <w:rPr>
          <w:rFonts w:ascii="Arial" w:hAnsi="Arial" w:cs="Arial"/>
          <w:sz w:val="21"/>
          <w:szCs w:val="21"/>
        </w:rPr>
        <w:t xml:space="preserve">rganizations worldwide </w:t>
      </w:r>
      <w:r w:rsidR="00F217F7">
        <w:rPr>
          <w:rFonts w:ascii="Arial" w:hAnsi="Arial" w:cs="Arial"/>
          <w:sz w:val="21"/>
          <w:szCs w:val="21"/>
        </w:rPr>
        <w:t>lay a strong stress on the language proficiency to cater to their customers, employees and stakeholders</w:t>
      </w:r>
      <w:r w:rsidRPr="00E34BA6">
        <w:rPr>
          <w:rFonts w:asciiTheme="minorHAnsi" w:hAnsiTheme="minorHAnsi" w:cstheme="minorHAnsi"/>
          <w:sz w:val="21"/>
          <w:szCs w:val="21"/>
        </w:rPr>
        <w:t>.</w:t>
      </w:r>
      <w:r w:rsidR="00511B2F" w:rsidRPr="00E34BA6">
        <w:rPr>
          <w:rFonts w:asciiTheme="minorHAnsi" w:hAnsiTheme="minorHAnsi" w:cstheme="minorHAnsi"/>
          <w:sz w:val="21"/>
          <w:szCs w:val="21"/>
        </w:rPr>
        <w:t xml:space="preserve">  </w:t>
      </w:r>
    </w:p>
    <w:p w:rsidR="00511B2F" w:rsidRPr="00E34BA6" w:rsidRDefault="00511B2F" w:rsidP="00D8528F">
      <w:pPr>
        <w:pStyle w:val="NormalWeb"/>
        <w:shd w:val="clear" w:color="auto" w:fill="FFFFFF"/>
        <w:spacing w:before="0" w:beforeAutospacing="0" w:after="225" w:afterAutospacing="0" w:line="270" w:lineRule="atLeast"/>
        <w:rPr>
          <w:rFonts w:asciiTheme="minorHAnsi" w:hAnsiTheme="minorHAnsi" w:cstheme="minorHAnsi"/>
          <w:b/>
          <w:color w:val="333333"/>
          <w:sz w:val="21"/>
          <w:szCs w:val="21"/>
        </w:rPr>
      </w:pPr>
      <w:r w:rsidRPr="00E34BA6">
        <w:rPr>
          <w:rFonts w:asciiTheme="minorHAnsi" w:hAnsiTheme="minorHAnsi" w:cstheme="minorHAnsi"/>
          <w:b/>
          <w:color w:val="333333"/>
          <w:sz w:val="21"/>
          <w:szCs w:val="21"/>
        </w:rPr>
        <w:t xml:space="preserve">How </w:t>
      </w:r>
      <w:r w:rsidR="00F217F7">
        <w:rPr>
          <w:rFonts w:asciiTheme="minorHAnsi" w:hAnsiTheme="minorHAnsi" w:cstheme="minorHAnsi"/>
          <w:b/>
          <w:color w:val="333333"/>
          <w:sz w:val="21"/>
          <w:szCs w:val="21"/>
        </w:rPr>
        <w:t xml:space="preserve">TELPP </w:t>
      </w:r>
      <w:r w:rsidRPr="00E34BA6">
        <w:rPr>
          <w:rFonts w:asciiTheme="minorHAnsi" w:hAnsiTheme="minorHAnsi" w:cstheme="minorHAnsi"/>
          <w:b/>
          <w:color w:val="333333"/>
          <w:sz w:val="21"/>
          <w:szCs w:val="21"/>
        </w:rPr>
        <w:t>benefits?</w:t>
      </w:r>
    </w:p>
    <w:p w:rsidR="00511B2F" w:rsidRDefault="00511B2F" w:rsidP="00F849EE">
      <w:pPr>
        <w:pStyle w:val="NormalWeb"/>
        <w:shd w:val="clear" w:color="auto" w:fill="FFFFFF"/>
        <w:spacing w:before="0" w:beforeAutospacing="0" w:after="225" w:afterAutospacing="0" w:line="300" w:lineRule="atLeast"/>
        <w:jc w:val="both"/>
        <w:rPr>
          <w:rFonts w:ascii="Arial" w:hAnsi="Arial" w:cs="Arial"/>
          <w:sz w:val="21"/>
          <w:szCs w:val="21"/>
        </w:rPr>
      </w:pPr>
      <w:r w:rsidRPr="00511B2F">
        <w:rPr>
          <w:rFonts w:ascii="Arial" w:hAnsi="Arial" w:cs="Arial"/>
          <w:sz w:val="21"/>
          <w:szCs w:val="21"/>
        </w:rPr>
        <w:t xml:space="preserve">The </w:t>
      </w:r>
      <w:r w:rsidR="00F217F7">
        <w:rPr>
          <w:rFonts w:ascii="Arial" w:hAnsi="Arial" w:cs="Arial"/>
          <w:sz w:val="21"/>
          <w:szCs w:val="21"/>
        </w:rPr>
        <w:t>TELPP</w:t>
      </w:r>
      <w:r w:rsidRPr="00511B2F">
        <w:rPr>
          <w:rFonts w:ascii="Arial" w:hAnsi="Arial" w:cs="Arial"/>
          <w:sz w:val="21"/>
          <w:szCs w:val="21"/>
        </w:rPr>
        <w:t xml:space="preserve"> is a test that measures the language proficiency of people in environments where English is used as a language of communication. </w:t>
      </w:r>
      <w:r w:rsidR="00F217F7">
        <w:rPr>
          <w:rFonts w:ascii="Arial" w:hAnsi="Arial" w:cs="Arial"/>
          <w:sz w:val="21"/>
          <w:szCs w:val="21"/>
        </w:rPr>
        <w:t xml:space="preserve">TELPP which has be patterned on </w:t>
      </w:r>
      <w:r w:rsidRPr="00511B2F">
        <w:rPr>
          <w:rFonts w:ascii="Arial" w:hAnsi="Arial" w:cs="Arial"/>
          <w:sz w:val="21"/>
          <w:szCs w:val="21"/>
        </w:rPr>
        <w:t xml:space="preserve">IELTS provides a valid and accurate assessment of the four language skills: </w:t>
      </w:r>
      <w:r w:rsidRPr="00511B2F">
        <w:rPr>
          <w:rFonts w:ascii="Arial" w:hAnsi="Arial" w:cs="Arial"/>
          <w:b/>
          <w:sz w:val="20"/>
          <w:szCs w:val="21"/>
        </w:rPr>
        <w:t>Listening, Reading, Writing and Speaking</w:t>
      </w:r>
      <w:r w:rsidRPr="00511B2F">
        <w:rPr>
          <w:rFonts w:ascii="Arial" w:hAnsi="Arial" w:cs="Arial"/>
          <w:sz w:val="21"/>
          <w:szCs w:val="21"/>
        </w:rPr>
        <w:t xml:space="preserve">. An easy to </w:t>
      </w:r>
      <w:r>
        <w:rPr>
          <w:rFonts w:ascii="Arial" w:hAnsi="Arial" w:cs="Arial"/>
          <w:sz w:val="21"/>
          <w:szCs w:val="21"/>
        </w:rPr>
        <w:t xml:space="preserve">use 9-band scale clearly identifies </w:t>
      </w:r>
      <w:r w:rsidRPr="00511B2F">
        <w:rPr>
          <w:rFonts w:ascii="Arial" w:hAnsi="Arial" w:cs="Arial"/>
          <w:sz w:val="21"/>
          <w:szCs w:val="21"/>
        </w:rPr>
        <w:t>pro</w:t>
      </w:r>
      <w:r>
        <w:rPr>
          <w:rFonts w:ascii="Arial" w:hAnsi="Arial" w:cs="Arial"/>
          <w:sz w:val="21"/>
          <w:szCs w:val="21"/>
        </w:rPr>
        <w:t>fi</w:t>
      </w:r>
      <w:r w:rsidRPr="00511B2F">
        <w:rPr>
          <w:rFonts w:ascii="Arial" w:hAnsi="Arial" w:cs="Arial"/>
          <w:sz w:val="21"/>
          <w:szCs w:val="21"/>
        </w:rPr>
        <w:t xml:space="preserve">ciency level, from non-user (band score 1) through to expert (band score 9). </w:t>
      </w:r>
      <w:r w:rsidR="00F217F7">
        <w:rPr>
          <w:rFonts w:ascii="Arial" w:hAnsi="Arial" w:cs="Arial"/>
          <w:sz w:val="21"/>
          <w:szCs w:val="21"/>
        </w:rPr>
        <w:t>TELPP</w:t>
      </w:r>
      <w:r w:rsidRPr="00511B2F">
        <w:rPr>
          <w:rFonts w:ascii="Arial" w:hAnsi="Arial" w:cs="Arial"/>
          <w:sz w:val="21"/>
          <w:szCs w:val="21"/>
        </w:rPr>
        <w:t xml:space="preserve"> </w:t>
      </w:r>
      <w:r w:rsidR="00F217F7">
        <w:rPr>
          <w:rFonts w:ascii="Arial" w:hAnsi="Arial" w:cs="Arial"/>
          <w:sz w:val="21"/>
          <w:szCs w:val="21"/>
        </w:rPr>
        <w:t xml:space="preserve">test is </w:t>
      </w:r>
      <w:r w:rsidR="00E34BA6">
        <w:rPr>
          <w:rFonts w:ascii="Arial" w:hAnsi="Arial" w:cs="Arial"/>
          <w:sz w:val="21"/>
          <w:szCs w:val="21"/>
        </w:rPr>
        <w:t xml:space="preserve">designed </w:t>
      </w:r>
      <w:r w:rsidRPr="00511B2F">
        <w:rPr>
          <w:rFonts w:ascii="Arial" w:hAnsi="Arial" w:cs="Arial"/>
          <w:sz w:val="21"/>
          <w:szCs w:val="21"/>
        </w:rPr>
        <w:t xml:space="preserve">with the utmost fairness and </w:t>
      </w:r>
      <w:r w:rsidR="00E34BA6">
        <w:rPr>
          <w:rFonts w:ascii="Arial" w:hAnsi="Arial" w:cs="Arial"/>
          <w:sz w:val="21"/>
          <w:szCs w:val="21"/>
        </w:rPr>
        <w:t xml:space="preserve">consideration </w:t>
      </w:r>
      <w:r w:rsidRPr="00511B2F">
        <w:rPr>
          <w:rFonts w:ascii="Arial" w:hAnsi="Arial" w:cs="Arial"/>
          <w:sz w:val="21"/>
          <w:szCs w:val="21"/>
        </w:rPr>
        <w:t xml:space="preserve">by actively avoiding </w:t>
      </w:r>
      <w:r w:rsidR="00E34BA6">
        <w:rPr>
          <w:rFonts w:ascii="Arial" w:hAnsi="Arial" w:cs="Arial"/>
          <w:sz w:val="21"/>
          <w:szCs w:val="21"/>
        </w:rPr>
        <w:t xml:space="preserve">any </w:t>
      </w:r>
      <w:r w:rsidRPr="00511B2F">
        <w:rPr>
          <w:rFonts w:ascii="Arial" w:hAnsi="Arial" w:cs="Arial"/>
          <w:sz w:val="21"/>
          <w:szCs w:val="21"/>
        </w:rPr>
        <w:t>bias and by accepting all standard varieties of native-speaker English</w:t>
      </w:r>
      <w:r w:rsidR="00E34BA6">
        <w:rPr>
          <w:rFonts w:ascii="Arial" w:hAnsi="Arial" w:cs="Arial"/>
          <w:sz w:val="21"/>
          <w:szCs w:val="21"/>
        </w:rPr>
        <w:t xml:space="preserve">. </w:t>
      </w:r>
    </w:p>
    <w:p w:rsidR="00E34BA6" w:rsidRPr="002C6AFA" w:rsidRDefault="00E34BA6" w:rsidP="00511B2F">
      <w:pPr>
        <w:pStyle w:val="NormalWeb"/>
        <w:shd w:val="clear" w:color="auto" w:fill="FFFFFF"/>
        <w:spacing w:before="0" w:beforeAutospacing="0" w:after="225" w:afterAutospacing="0" w:line="270" w:lineRule="atLeast"/>
        <w:jc w:val="both"/>
        <w:rPr>
          <w:rFonts w:asciiTheme="minorHAnsi" w:hAnsiTheme="minorHAnsi" w:cstheme="minorHAnsi"/>
          <w:b/>
          <w:sz w:val="21"/>
          <w:szCs w:val="21"/>
        </w:rPr>
      </w:pPr>
      <w:r w:rsidRPr="002C6AFA">
        <w:rPr>
          <w:rFonts w:asciiTheme="minorHAnsi" w:hAnsiTheme="minorHAnsi" w:cstheme="minorHAnsi"/>
          <w:b/>
          <w:sz w:val="21"/>
          <w:szCs w:val="21"/>
        </w:rPr>
        <w:t>Why Prathamite should take the test?</w:t>
      </w:r>
    </w:p>
    <w:p w:rsidR="007619F0" w:rsidRDefault="00E34BA6" w:rsidP="00F849EE">
      <w:pPr>
        <w:pStyle w:val="NormalWeb"/>
        <w:shd w:val="clear" w:color="auto" w:fill="FFFFFF"/>
        <w:spacing w:before="0" w:beforeAutospacing="0" w:after="225" w:afterAutospacing="0" w:line="300" w:lineRule="atLeast"/>
        <w:jc w:val="both"/>
        <w:rPr>
          <w:rFonts w:ascii="Arial" w:hAnsi="Arial" w:cs="Arial"/>
          <w:sz w:val="21"/>
          <w:szCs w:val="21"/>
        </w:rPr>
      </w:pPr>
      <w:r>
        <w:rPr>
          <w:rFonts w:ascii="Arial" w:hAnsi="Arial" w:cs="Arial"/>
          <w:sz w:val="21"/>
          <w:szCs w:val="21"/>
        </w:rPr>
        <w:t xml:space="preserve">Pratham </w:t>
      </w:r>
      <w:r w:rsidR="00C06AB0">
        <w:rPr>
          <w:rFonts w:ascii="Arial" w:hAnsi="Arial" w:cs="Arial"/>
          <w:sz w:val="21"/>
          <w:szCs w:val="21"/>
        </w:rPr>
        <w:t>is</w:t>
      </w:r>
      <w:r>
        <w:rPr>
          <w:rFonts w:ascii="Arial" w:hAnsi="Arial" w:cs="Arial"/>
          <w:sz w:val="21"/>
          <w:szCs w:val="21"/>
        </w:rPr>
        <w:t xml:space="preserve"> a technical service provider with the outsourcing business model</w:t>
      </w:r>
      <w:r w:rsidR="00C06AB0">
        <w:rPr>
          <w:rFonts w:ascii="Arial" w:hAnsi="Arial" w:cs="Arial"/>
          <w:sz w:val="21"/>
          <w:szCs w:val="21"/>
        </w:rPr>
        <w:t>.</w:t>
      </w:r>
      <w:r>
        <w:rPr>
          <w:rFonts w:ascii="Arial" w:hAnsi="Arial" w:cs="Arial"/>
          <w:sz w:val="21"/>
          <w:szCs w:val="21"/>
        </w:rPr>
        <w:t xml:space="preserve"> </w:t>
      </w:r>
      <w:r w:rsidR="00C06AB0">
        <w:rPr>
          <w:rFonts w:ascii="Arial" w:hAnsi="Arial" w:cs="Arial"/>
          <w:sz w:val="21"/>
          <w:szCs w:val="21"/>
        </w:rPr>
        <w:t xml:space="preserve">The work </w:t>
      </w:r>
      <w:r>
        <w:rPr>
          <w:rFonts w:ascii="Arial" w:hAnsi="Arial" w:cs="Arial"/>
          <w:sz w:val="21"/>
          <w:szCs w:val="21"/>
        </w:rPr>
        <w:t>involves</w:t>
      </w:r>
      <w:r w:rsidR="002C6AFA">
        <w:rPr>
          <w:rFonts w:ascii="Arial" w:hAnsi="Arial" w:cs="Arial"/>
          <w:sz w:val="21"/>
          <w:szCs w:val="21"/>
        </w:rPr>
        <w:t>, a</w:t>
      </w:r>
      <w:r w:rsidR="00C06AB0">
        <w:rPr>
          <w:rFonts w:ascii="Arial" w:hAnsi="Arial" w:cs="Arial"/>
          <w:sz w:val="21"/>
          <w:szCs w:val="21"/>
        </w:rPr>
        <w:t>n extensive and</w:t>
      </w:r>
      <w:r w:rsidR="002C6AFA">
        <w:rPr>
          <w:rFonts w:ascii="Arial" w:hAnsi="Arial" w:cs="Arial"/>
          <w:sz w:val="21"/>
          <w:szCs w:val="21"/>
        </w:rPr>
        <w:t xml:space="preserve"> continuous dialogue </w:t>
      </w:r>
      <w:r w:rsidR="00C06AB0">
        <w:rPr>
          <w:rFonts w:ascii="Arial" w:hAnsi="Arial" w:cs="Arial"/>
          <w:sz w:val="21"/>
          <w:szCs w:val="21"/>
        </w:rPr>
        <w:t xml:space="preserve">with foreign customers where the common language is English. Thus for </w:t>
      </w:r>
      <w:r w:rsidR="002C6AFA">
        <w:rPr>
          <w:rFonts w:ascii="Arial" w:hAnsi="Arial" w:cs="Arial"/>
          <w:sz w:val="21"/>
          <w:szCs w:val="21"/>
        </w:rPr>
        <w:t>business understanding and delivery</w:t>
      </w:r>
      <w:r w:rsidR="00C06AB0">
        <w:rPr>
          <w:rFonts w:ascii="Arial" w:hAnsi="Arial" w:cs="Arial"/>
          <w:sz w:val="21"/>
          <w:szCs w:val="21"/>
        </w:rPr>
        <w:t xml:space="preserve"> a minimum competency level in</w:t>
      </w:r>
      <w:r w:rsidR="002C6AFA">
        <w:rPr>
          <w:rFonts w:ascii="Arial" w:hAnsi="Arial" w:cs="Arial"/>
          <w:sz w:val="21"/>
          <w:szCs w:val="21"/>
        </w:rPr>
        <w:t xml:space="preserve"> </w:t>
      </w:r>
      <w:r w:rsidR="00C06AB0">
        <w:rPr>
          <w:rFonts w:ascii="Arial" w:hAnsi="Arial" w:cs="Arial"/>
          <w:sz w:val="21"/>
          <w:szCs w:val="21"/>
        </w:rPr>
        <w:t>English is essential. A</w:t>
      </w:r>
      <w:r w:rsidR="002C6AFA">
        <w:rPr>
          <w:rFonts w:ascii="Arial" w:hAnsi="Arial" w:cs="Arial"/>
          <w:sz w:val="21"/>
          <w:szCs w:val="21"/>
        </w:rPr>
        <w:t xml:space="preserve">ll Prathamites </w:t>
      </w:r>
      <w:r w:rsidR="00C06AB0">
        <w:rPr>
          <w:rFonts w:ascii="Arial" w:hAnsi="Arial" w:cs="Arial"/>
          <w:sz w:val="21"/>
          <w:szCs w:val="21"/>
        </w:rPr>
        <w:t xml:space="preserve">thus need </w:t>
      </w:r>
      <w:r w:rsidR="002C6AFA">
        <w:rPr>
          <w:rFonts w:ascii="Arial" w:hAnsi="Arial" w:cs="Arial"/>
          <w:sz w:val="21"/>
          <w:szCs w:val="21"/>
        </w:rPr>
        <w:t xml:space="preserve">to benchmark their language skills for English </w:t>
      </w:r>
      <w:r w:rsidR="00AB010F">
        <w:rPr>
          <w:rFonts w:ascii="Arial" w:hAnsi="Arial" w:cs="Arial"/>
          <w:sz w:val="21"/>
          <w:szCs w:val="21"/>
        </w:rPr>
        <w:t>as</w:t>
      </w:r>
      <w:r w:rsidR="002C6AFA">
        <w:rPr>
          <w:rFonts w:ascii="Arial" w:hAnsi="Arial" w:cs="Arial"/>
          <w:sz w:val="21"/>
          <w:szCs w:val="21"/>
        </w:rPr>
        <w:t xml:space="preserve"> a foreign language.</w:t>
      </w:r>
    </w:p>
    <w:p w:rsidR="007619F0" w:rsidRDefault="002C6AFA" w:rsidP="00F849EE">
      <w:pPr>
        <w:pStyle w:val="NormalWeb"/>
        <w:shd w:val="clear" w:color="auto" w:fill="FFFFFF"/>
        <w:spacing w:before="0" w:beforeAutospacing="0" w:after="225" w:afterAutospacing="0" w:line="300" w:lineRule="atLeast"/>
        <w:jc w:val="both"/>
        <w:rPr>
          <w:rFonts w:ascii="Arial" w:hAnsi="Arial" w:cs="Arial"/>
          <w:sz w:val="21"/>
          <w:szCs w:val="21"/>
        </w:rPr>
      </w:pPr>
      <w:r>
        <w:rPr>
          <w:rFonts w:ascii="Arial" w:hAnsi="Arial" w:cs="Arial"/>
          <w:sz w:val="21"/>
          <w:szCs w:val="21"/>
        </w:rPr>
        <w:t xml:space="preserve"> The </w:t>
      </w:r>
      <w:r w:rsidR="00F217F7">
        <w:rPr>
          <w:rFonts w:ascii="Arial" w:hAnsi="Arial" w:cs="Arial"/>
          <w:sz w:val="21"/>
          <w:szCs w:val="21"/>
        </w:rPr>
        <w:t xml:space="preserve">TELPP </w:t>
      </w:r>
      <w:r>
        <w:rPr>
          <w:rFonts w:ascii="Arial" w:hAnsi="Arial" w:cs="Arial"/>
          <w:sz w:val="21"/>
          <w:szCs w:val="21"/>
        </w:rPr>
        <w:t xml:space="preserve">Test is a four skills test </w:t>
      </w:r>
      <w:r w:rsidR="00C06AB0">
        <w:rPr>
          <w:rFonts w:ascii="Arial" w:hAnsi="Arial" w:cs="Arial"/>
          <w:sz w:val="21"/>
          <w:szCs w:val="21"/>
        </w:rPr>
        <w:t>modelled after what is sometimes called, t</w:t>
      </w:r>
      <w:r>
        <w:rPr>
          <w:rFonts w:ascii="Arial" w:hAnsi="Arial" w:cs="Arial"/>
          <w:sz w:val="21"/>
          <w:szCs w:val="21"/>
        </w:rPr>
        <w:t xml:space="preserve">he world’s most popular and </w:t>
      </w:r>
      <w:r w:rsidR="00C06AB0">
        <w:rPr>
          <w:rFonts w:ascii="Arial" w:hAnsi="Arial" w:cs="Arial"/>
          <w:sz w:val="21"/>
          <w:szCs w:val="21"/>
        </w:rPr>
        <w:t xml:space="preserve">extensively used </w:t>
      </w:r>
      <w:r>
        <w:rPr>
          <w:rFonts w:ascii="Arial" w:hAnsi="Arial" w:cs="Arial"/>
          <w:sz w:val="21"/>
          <w:szCs w:val="21"/>
        </w:rPr>
        <w:t>test</w:t>
      </w:r>
      <w:r w:rsidR="00C06AB0">
        <w:rPr>
          <w:rFonts w:ascii="Arial" w:hAnsi="Arial" w:cs="Arial"/>
          <w:sz w:val="21"/>
          <w:szCs w:val="21"/>
        </w:rPr>
        <w:t xml:space="preserve"> for English - IELTS</w:t>
      </w:r>
      <w:r>
        <w:rPr>
          <w:rFonts w:ascii="Arial" w:hAnsi="Arial" w:cs="Arial"/>
          <w:sz w:val="21"/>
          <w:szCs w:val="21"/>
        </w:rPr>
        <w:t xml:space="preserve">. The test will certify the </w:t>
      </w:r>
      <w:r w:rsidR="00C06AB0">
        <w:rPr>
          <w:rFonts w:ascii="Arial" w:hAnsi="Arial" w:cs="Arial"/>
          <w:sz w:val="21"/>
          <w:szCs w:val="21"/>
        </w:rPr>
        <w:t xml:space="preserve">English language skills of a </w:t>
      </w:r>
      <w:r>
        <w:rPr>
          <w:rFonts w:ascii="Arial" w:hAnsi="Arial" w:cs="Arial"/>
          <w:sz w:val="21"/>
          <w:szCs w:val="21"/>
        </w:rPr>
        <w:t xml:space="preserve">Prathamite on a scale of 0 to 9. This </w:t>
      </w:r>
      <w:r w:rsidR="00AB5ABF">
        <w:rPr>
          <w:rFonts w:ascii="Arial" w:hAnsi="Arial" w:cs="Arial"/>
          <w:sz w:val="21"/>
          <w:szCs w:val="21"/>
        </w:rPr>
        <w:t>will</w:t>
      </w:r>
      <w:r w:rsidR="00C06AB0">
        <w:rPr>
          <w:rFonts w:ascii="Arial" w:hAnsi="Arial" w:cs="Arial"/>
          <w:sz w:val="21"/>
          <w:szCs w:val="21"/>
        </w:rPr>
        <w:t xml:space="preserve"> help a person assess himself and thus work for the desired proficiency level. N</w:t>
      </w:r>
      <w:r w:rsidR="00AB5ABF">
        <w:rPr>
          <w:rFonts w:ascii="Arial" w:hAnsi="Arial" w:cs="Arial"/>
          <w:sz w:val="21"/>
          <w:szCs w:val="21"/>
        </w:rPr>
        <w:t xml:space="preserve">ot </w:t>
      </w:r>
      <w:r w:rsidR="007619F0">
        <w:rPr>
          <w:rFonts w:ascii="Arial" w:hAnsi="Arial" w:cs="Arial"/>
          <w:sz w:val="21"/>
          <w:szCs w:val="21"/>
        </w:rPr>
        <w:t>only</w:t>
      </w:r>
      <w:r w:rsidR="00C06AB0">
        <w:rPr>
          <w:rFonts w:ascii="Arial" w:hAnsi="Arial" w:cs="Arial"/>
          <w:sz w:val="21"/>
          <w:szCs w:val="21"/>
        </w:rPr>
        <w:t xml:space="preserve"> that, it will also build</w:t>
      </w:r>
      <w:r w:rsidR="00AB5ABF">
        <w:rPr>
          <w:rFonts w:ascii="Arial" w:hAnsi="Arial" w:cs="Arial"/>
          <w:sz w:val="21"/>
          <w:szCs w:val="21"/>
        </w:rPr>
        <w:t xml:space="preserve"> the confidence </w:t>
      </w:r>
      <w:r w:rsidR="00C06AB0">
        <w:rPr>
          <w:rFonts w:ascii="Arial" w:hAnsi="Arial" w:cs="Arial"/>
          <w:sz w:val="21"/>
          <w:szCs w:val="21"/>
        </w:rPr>
        <w:t xml:space="preserve">in the person about his </w:t>
      </w:r>
      <w:proofErr w:type="spellStart"/>
      <w:r w:rsidR="00C06AB0">
        <w:rPr>
          <w:rFonts w:ascii="Arial" w:hAnsi="Arial" w:cs="Arial"/>
          <w:sz w:val="21"/>
          <w:szCs w:val="21"/>
        </w:rPr>
        <w:t>all around</w:t>
      </w:r>
      <w:proofErr w:type="spellEnd"/>
      <w:r w:rsidR="00C06AB0">
        <w:rPr>
          <w:rFonts w:ascii="Arial" w:hAnsi="Arial" w:cs="Arial"/>
          <w:sz w:val="21"/>
          <w:szCs w:val="21"/>
        </w:rPr>
        <w:t xml:space="preserve"> language skills - </w:t>
      </w:r>
      <w:r w:rsidR="00AB5ABF">
        <w:rPr>
          <w:rFonts w:ascii="Arial" w:hAnsi="Arial" w:cs="Arial"/>
          <w:sz w:val="21"/>
          <w:szCs w:val="21"/>
        </w:rPr>
        <w:t xml:space="preserve">in listening, reading, writing and speaking. </w:t>
      </w:r>
    </w:p>
    <w:p w:rsidR="00187CE7" w:rsidRDefault="00C06AB0" w:rsidP="00B8421B">
      <w:pPr>
        <w:pStyle w:val="NormalWeb"/>
        <w:shd w:val="clear" w:color="auto" w:fill="FFFFFF"/>
        <w:spacing w:before="0" w:beforeAutospacing="0" w:after="225" w:afterAutospacing="0" w:line="300" w:lineRule="atLeast"/>
        <w:jc w:val="both"/>
        <w:rPr>
          <w:rFonts w:ascii="Arial" w:hAnsi="Arial" w:cs="Arial"/>
          <w:sz w:val="21"/>
          <w:szCs w:val="21"/>
        </w:rPr>
      </w:pPr>
      <w:r>
        <w:rPr>
          <w:rFonts w:ascii="Arial" w:hAnsi="Arial" w:cs="Arial"/>
          <w:sz w:val="21"/>
          <w:szCs w:val="21"/>
        </w:rPr>
        <w:t xml:space="preserve">At the same time, the test will also help Pratham plan and provide the necessary help needed by the Prathamite in upgrading the language skills. </w:t>
      </w:r>
    </w:p>
    <w:p w:rsidR="00187CE7" w:rsidRDefault="00F217F7" w:rsidP="00187CE7">
      <w:pPr>
        <w:pStyle w:val="NormalWeb"/>
        <w:shd w:val="clear" w:color="auto" w:fill="FFFFFF"/>
        <w:spacing w:before="0" w:beforeAutospacing="0" w:after="225" w:afterAutospacing="0" w:line="300" w:lineRule="atLeast"/>
        <w:jc w:val="both"/>
        <w:rPr>
          <w:rFonts w:ascii="Arial" w:eastAsia="Arial Unicode MS" w:hAnsi="Arial" w:cs="Arial"/>
          <w:color w:val="333333"/>
          <w:sz w:val="21"/>
          <w:szCs w:val="21"/>
        </w:rPr>
      </w:pPr>
      <w:r>
        <w:rPr>
          <w:rFonts w:ascii="Arial" w:eastAsia="Arial Unicode MS" w:hAnsi="Arial" w:cs="Arial"/>
          <w:color w:val="333333"/>
          <w:sz w:val="21"/>
          <w:szCs w:val="21"/>
        </w:rPr>
        <w:lastRenderedPageBreak/>
        <w:t xml:space="preserve">The </w:t>
      </w:r>
      <w:r w:rsidR="004624D1" w:rsidRPr="004624D1">
        <w:rPr>
          <w:rFonts w:ascii="Arial" w:eastAsia="Arial Unicode MS" w:hAnsi="Arial" w:cs="Arial"/>
          <w:color w:val="333333"/>
          <w:sz w:val="21"/>
          <w:szCs w:val="21"/>
        </w:rPr>
        <w:t>test is flexible and suitable for all levels. Study at the level you want to achieve the score you need</w:t>
      </w:r>
      <w:r w:rsidR="004624D1">
        <w:rPr>
          <w:rFonts w:ascii="Arial" w:eastAsia="Arial Unicode MS" w:hAnsi="Arial" w:cs="Arial"/>
          <w:color w:val="333333"/>
          <w:sz w:val="21"/>
          <w:szCs w:val="21"/>
        </w:rPr>
        <w:t xml:space="preserve">. </w:t>
      </w:r>
      <w:r w:rsidR="00187CE7">
        <w:rPr>
          <w:rFonts w:ascii="Arial" w:eastAsia="Arial Unicode MS" w:hAnsi="Arial" w:cs="Arial"/>
          <w:color w:val="333333"/>
          <w:sz w:val="21"/>
          <w:szCs w:val="21"/>
        </w:rPr>
        <w:t>It</w:t>
      </w:r>
      <w:r w:rsidR="00AB010F">
        <w:rPr>
          <w:rFonts w:ascii="Arial" w:eastAsia="Arial Unicode MS" w:hAnsi="Arial" w:cs="Arial"/>
          <w:color w:val="333333"/>
          <w:sz w:val="21"/>
          <w:szCs w:val="21"/>
        </w:rPr>
        <w:t xml:space="preserve"> focuses on communication in real-life through reading, writing, listening and speaking</w:t>
      </w:r>
      <w:r w:rsidR="00187CE7">
        <w:rPr>
          <w:rFonts w:ascii="Arial" w:eastAsia="Arial Unicode MS" w:hAnsi="Arial" w:cs="Arial"/>
          <w:color w:val="333333"/>
          <w:sz w:val="21"/>
          <w:szCs w:val="21"/>
        </w:rPr>
        <w:t>, thus</w:t>
      </w:r>
      <w:r w:rsidR="00AB010F">
        <w:rPr>
          <w:rFonts w:ascii="Arial" w:eastAsia="Arial Unicode MS" w:hAnsi="Arial" w:cs="Arial"/>
          <w:color w:val="333333"/>
          <w:sz w:val="21"/>
          <w:szCs w:val="21"/>
        </w:rPr>
        <w:t xml:space="preserve"> helping to use English in real life situations confidently. The test provides a very structured and a </w:t>
      </w:r>
      <w:r w:rsidR="00901DEE">
        <w:rPr>
          <w:rFonts w:ascii="Arial" w:eastAsia="Arial Unicode MS" w:hAnsi="Arial" w:cs="Arial"/>
          <w:color w:val="333333"/>
          <w:sz w:val="21"/>
          <w:szCs w:val="21"/>
        </w:rPr>
        <w:t>fair</w:t>
      </w:r>
      <w:r w:rsidR="00AB010F">
        <w:rPr>
          <w:rFonts w:ascii="Arial" w:eastAsia="Arial Unicode MS" w:hAnsi="Arial" w:cs="Arial"/>
          <w:color w:val="333333"/>
          <w:sz w:val="21"/>
          <w:szCs w:val="21"/>
        </w:rPr>
        <w:t xml:space="preserve"> assessment of the l</w:t>
      </w:r>
      <w:r w:rsidR="00187CE7">
        <w:rPr>
          <w:rFonts w:ascii="Arial" w:eastAsia="Arial Unicode MS" w:hAnsi="Arial" w:cs="Arial"/>
          <w:color w:val="333333"/>
          <w:sz w:val="21"/>
          <w:szCs w:val="21"/>
        </w:rPr>
        <w:t>anguage skills. There is no</w:t>
      </w:r>
      <w:r w:rsidR="00AB010F">
        <w:rPr>
          <w:rFonts w:ascii="Arial" w:eastAsia="Arial Unicode MS" w:hAnsi="Arial" w:cs="Arial"/>
          <w:color w:val="333333"/>
          <w:sz w:val="21"/>
          <w:szCs w:val="21"/>
        </w:rPr>
        <w:t xml:space="preserve"> pass</w:t>
      </w:r>
      <w:r w:rsidR="00187CE7">
        <w:rPr>
          <w:rFonts w:ascii="Arial" w:eastAsia="Arial Unicode MS" w:hAnsi="Arial" w:cs="Arial"/>
          <w:color w:val="333333"/>
          <w:sz w:val="21"/>
          <w:szCs w:val="21"/>
        </w:rPr>
        <w:t>ing</w:t>
      </w:r>
      <w:r w:rsidR="00AB010F">
        <w:rPr>
          <w:rFonts w:ascii="Arial" w:eastAsia="Arial Unicode MS" w:hAnsi="Arial" w:cs="Arial"/>
          <w:color w:val="333333"/>
          <w:sz w:val="21"/>
          <w:szCs w:val="21"/>
        </w:rPr>
        <w:t xml:space="preserve"> or fail</w:t>
      </w:r>
      <w:r w:rsidR="00187CE7">
        <w:rPr>
          <w:rFonts w:ascii="Arial" w:eastAsia="Arial Unicode MS" w:hAnsi="Arial" w:cs="Arial"/>
          <w:color w:val="333333"/>
          <w:sz w:val="21"/>
          <w:szCs w:val="21"/>
        </w:rPr>
        <w:t xml:space="preserve">ing in the test it is a benchmarking test that is as assessment of your current language skills. </w:t>
      </w:r>
    </w:p>
    <w:p w:rsidR="00AB010F" w:rsidRDefault="00AB010F" w:rsidP="00187CE7">
      <w:pPr>
        <w:pStyle w:val="NormalWeb"/>
        <w:shd w:val="clear" w:color="auto" w:fill="FFFFFF"/>
        <w:spacing w:before="0" w:beforeAutospacing="0" w:after="225" w:afterAutospacing="0" w:line="300" w:lineRule="atLeast"/>
        <w:jc w:val="both"/>
        <w:rPr>
          <w:rFonts w:ascii="Arial" w:eastAsia="Arial Unicode MS" w:hAnsi="Arial" w:cs="Arial"/>
          <w:color w:val="333333"/>
          <w:sz w:val="21"/>
          <w:szCs w:val="21"/>
        </w:rPr>
      </w:pPr>
      <w:r>
        <w:rPr>
          <w:rFonts w:ascii="Arial" w:eastAsia="Arial Unicode MS" w:hAnsi="Arial" w:cs="Arial"/>
          <w:color w:val="333333"/>
          <w:sz w:val="21"/>
          <w:szCs w:val="21"/>
        </w:rPr>
        <w:t>The test provides a score on a band which is as follows:</w:t>
      </w:r>
    </w:p>
    <w:p w:rsidR="00901DEE" w:rsidRPr="00901DEE" w:rsidRDefault="00901DEE" w:rsidP="00901DEE">
      <w:pPr>
        <w:spacing w:before="75" w:after="0" w:line="240" w:lineRule="auto"/>
        <w:ind w:right="150"/>
        <w:rPr>
          <w:rStyle w:val="Strong"/>
          <w:rFonts w:ascii="Arial" w:hAnsi="Arial" w:cs="Arial"/>
          <w:color w:val="000000"/>
          <w:sz w:val="20"/>
          <w:szCs w:val="20"/>
          <w:shd w:val="clear" w:color="auto" w:fill="F1F1F0"/>
        </w:rPr>
      </w:pPr>
      <w:r w:rsidRPr="00901DEE">
        <w:rPr>
          <w:rStyle w:val="Strong"/>
          <w:rFonts w:ascii="Arial" w:hAnsi="Arial" w:cs="Arial"/>
          <w:color w:val="000000"/>
          <w:sz w:val="20"/>
          <w:szCs w:val="20"/>
          <w:shd w:val="clear" w:color="auto" w:fill="F1F1F0"/>
        </w:rPr>
        <w:t xml:space="preserve">The </w:t>
      </w:r>
      <w:r w:rsidR="00B8421B">
        <w:rPr>
          <w:rStyle w:val="Strong"/>
          <w:rFonts w:ascii="Arial" w:hAnsi="Arial" w:cs="Arial"/>
          <w:color w:val="000000"/>
          <w:sz w:val="20"/>
          <w:szCs w:val="20"/>
          <w:shd w:val="clear" w:color="auto" w:fill="F1F1F0"/>
        </w:rPr>
        <w:t xml:space="preserve">TELPP </w:t>
      </w:r>
      <w:r w:rsidRPr="00901DEE">
        <w:rPr>
          <w:rStyle w:val="Strong"/>
          <w:rFonts w:ascii="Arial" w:hAnsi="Arial" w:cs="Arial"/>
          <w:color w:val="000000"/>
          <w:sz w:val="20"/>
          <w:szCs w:val="20"/>
          <w:shd w:val="clear" w:color="auto" w:fill="F1F1F0"/>
        </w:rPr>
        <w:t>9-band scale</w:t>
      </w:r>
    </w:p>
    <w:p w:rsidR="00901DEE" w:rsidRPr="00901DEE" w:rsidRDefault="00901DEE" w:rsidP="00901DEE">
      <w:pPr>
        <w:spacing w:before="75" w:after="0" w:line="240" w:lineRule="auto"/>
        <w:ind w:right="150"/>
        <w:rPr>
          <w:rStyle w:val="Strong"/>
          <w:rFonts w:ascii="Arial" w:hAnsi="Arial" w:cs="Arial"/>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901DEE">
        <w:rPr>
          <w:rStyle w:val="Strong"/>
          <w:rFonts w:ascii="Arial" w:hAnsi="Arial" w:cs="Arial"/>
          <w:b w:val="0"/>
          <w:color w:val="000000"/>
          <w:sz w:val="20"/>
          <w:szCs w:val="20"/>
          <w:shd w:val="clear" w:color="auto" w:fill="F1F1F0"/>
        </w:rPr>
        <w:t xml:space="preserve">Each band corresponds to a level of English competence. All parts of the test and the Overall Band Score can be reported in whole and half bands, </w:t>
      </w:r>
      <w:proofErr w:type="spellStart"/>
      <w:r w:rsidRPr="00901DEE">
        <w:rPr>
          <w:rStyle w:val="Strong"/>
          <w:rFonts w:ascii="Arial" w:hAnsi="Arial" w:cs="Arial"/>
          <w:b w:val="0"/>
          <w:color w:val="000000"/>
          <w:sz w:val="20"/>
          <w:szCs w:val="20"/>
          <w:shd w:val="clear" w:color="auto" w:fill="F1F1F0"/>
        </w:rPr>
        <w:t>eg</w:t>
      </w:r>
      <w:proofErr w:type="spellEnd"/>
      <w:r w:rsidRPr="00901DEE">
        <w:rPr>
          <w:rStyle w:val="Strong"/>
          <w:rFonts w:ascii="Arial" w:hAnsi="Arial" w:cs="Arial"/>
          <w:b w:val="0"/>
          <w:color w:val="000000"/>
          <w:sz w:val="20"/>
          <w:szCs w:val="20"/>
          <w:shd w:val="clear" w:color="auto" w:fill="F1F1F0"/>
        </w:rPr>
        <w:t xml:space="preserve"> 6.5, 7.0, 7.5, 8.0.</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9: Expert user:</w:t>
      </w:r>
      <w:r w:rsidRPr="00901DEE">
        <w:rPr>
          <w:rStyle w:val="Strong"/>
          <w:rFonts w:ascii="Arial" w:hAnsi="Arial" w:cs="Arial"/>
          <w:b w:val="0"/>
          <w:color w:val="000000"/>
          <w:sz w:val="20"/>
          <w:szCs w:val="20"/>
          <w:shd w:val="clear" w:color="auto" w:fill="F1F1F0"/>
        </w:rPr>
        <w:t xml:space="preserve"> has fully operational command of the language: appropriate, accurate and fluent with complete understanding.</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8: Very good user:</w:t>
      </w:r>
      <w:r w:rsidRPr="00901DEE">
        <w:rPr>
          <w:rStyle w:val="Strong"/>
          <w:rFonts w:ascii="Arial" w:hAnsi="Arial" w:cs="Arial"/>
          <w:b w:val="0"/>
          <w:color w:val="000000"/>
          <w:sz w:val="20"/>
          <w:szCs w:val="20"/>
          <w:shd w:val="clear" w:color="auto" w:fill="F1F1F0"/>
        </w:rPr>
        <w:t xml:space="preserve"> has fully operational command of the language with only occasional unsystematic inaccuracies and inappropriacies. Misunderstandings may occur in unfamiliar situations. Handles complex detailed argumentation well.</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7: Good user:</w:t>
      </w:r>
      <w:r w:rsidRPr="00901DEE">
        <w:rPr>
          <w:rStyle w:val="Strong"/>
          <w:rFonts w:ascii="Arial" w:hAnsi="Arial" w:cs="Arial"/>
          <w:b w:val="0"/>
          <w:color w:val="000000"/>
          <w:sz w:val="20"/>
          <w:szCs w:val="20"/>
          <w:shd w:val="clear" w:color="auto" w:fill="F1F1F0"/>
        </w:rPr>
        <w:t xml:space="preserve"> has operational command of the language, though with occasional inaccuracies, inappropriacies and misunderstandings in some situations. Generally handles complex language well and understands detailed reasoning.</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6: Competent user:</w:t>
      </w:r>
      <w:r w:rsidRPr="00901DEE">
        <w:rPr>
          <w:rStyle w:val="Strong"/>
          <w:rFonts w:ascii="Arial" w:hAnsi="Arial" w:cs="Arial"/>
          <w:b w:val="0"/>
          <w:color w:val="000000"/>
          <w:sz w:val="20"/>
          <w:szCs w:val="20"/>
          <w:shd w:val="clear" w:color="auto" w:fill="F1F1F0"/>
        </w:rPr>
        <w:t xml:space="preserve"> has generally effective command of the language despite some inaccuracies, inappropriacies and misunderstandings. Can use and understand fairly complex language, particularly in familiar situations.</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 xml:space="preserve">Band 5: Modest user: </w:t>
      </w:r>
      <w:r w:rsidRPr="00901DEE">
        <w:rPr>
          <w:rStyle w:val="Strong"/>
          <w:rFonts w:ascii="Arial" w:hAnsi="Arial" w:cs="Arial"/>
          <w:b w:val="0"/>
          <w:color w:val="000000"/>
          <w:sz w:val="20"/>
          <w:szCs w:val="20"/>
          <w:shd w:val="clear" w:color="auto" w:fill="F1F1F0"/>
        </w:rPr>
        <w:t>has partial command of the language, coping with overall meaning in most situations, though is likely to make many mistakes. Should be able to handle basic communication in own field.</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4: Limited user:</w:t>
      </w:r>
      <w:r w:rsidRPr="00901DEE">
        <w:rPr>
          <w:rStyle w:val="Strong"/>
          <w:rFonts w:ascii="Arial" w:hAnsi="Arial" w:cs="Arial"/>
          <w:b w:val="0"/>
          <w:color w:val="000000"/>
          <w:sz w:val="20"/>
          <w:szCs w:val="20"/>
          <w:shd w:val="clear" w:color="auto" w:fill="F1F1F0"/>
        </w:rPr>
        <w:t xml:space="preserve"> basic competence is limited to familiar situations. Has frequent problems in understanding and expression. Is not able to use complex language.</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3: Extremely limited user:</w:t>
      </w:r>
      <w:r w:rsidRPr="00901DEE">
        <w:rPr>
          <w:rStyle w:val="Strong"/>
          <w:rFonts w:ascii="Arial" w:hAnsi="Arial" w:cs="Arial"/>
          <w:b w:val="0"/>
          <w:color w:val="000000"/>
          <w:sz w:val="20"/>
          <w:szCs w:val="20"/>
          <w:shd w:val="clear" w:color="auto" w:fill="F1F1F0"/>
        </w:rPr>
        <w:t xml:space="preserve"> conveys and understands only general meaning in very familiar situations. Frequent breakdowns in communication occur.</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2: Intermittent user:</w:t>
      </w:r>
      <w:r w:rsidRPr="00901DEE">
        <w:rPr>
          <w:rStyle w:val="Strong"/>
          <w:rFonts w:ascii="Arial" w:hAnsi="Arial" w:cs="Arial"/>
          <w:b w:val="0"/>
          <w:color w:val="000000"/>
          <w:sz w:val="20"/>
          <w:szCs w:val="20"/>
          <w:shd w:val="clear" w:color="auto" w:fill="F1F1F0"/>
        </w:rPr>
        <w:t xml:space="preserve"> no real communication is possible except for the most basic information using isolated words or short formulae in familiar situations and to meet immediate needs. Has great difficulty understanding spoken and written English.</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r w:rsidRPr="00AA5775">
        <w:rPr>
          <w:rStyle w:val="Strong"/>
          <w:rFonts w:ascii="Arial" w:hAnsi="Arial" w:cs="Arial"/>
          <w:color w:val="000000"/>
          <w:sz w:val="20"/>
          <w:szCs w:val="20"/>
          <w:shd w:val="clear" w:color="auto" w:fill="F1F1F0"/>
        </w:rPr>
        <w:t>Band 1: Non-user:</w:t>
      </w:r>
      <w:r w:rsidRPr="00901DEE">
        <w:rPr>
          <w:rStyle w:val="Strong"/>
          <w:rFonts w:ascii="Arial" w:hAnsi="Arial" w:cs="Arial"/>
          <w:b w:val="0"/>
          <w:color w:val="000000"/>
          <w:sz w:val="20"/>
          <w:szCs w:val="20"/>
          <w:shd w:val="clear" w:color="auto" w:fill="F1F1F0"/>
        </w:rPr>
        <w:t xml:space="preserve"> essentially has no ability to use the language beyond possibly a few isolated words.</w:t>
      </w:r>
    </w:p>
    <w:p w:rsidR="00901DEE" w:rsidRPr="00901DEE" w:rsidRDefault="00901DEE" w:rsidP="00901DEE">
      <w:pPr>
        <w:spacing w:before="75" w:after="0" w:line="240" w:lineRule="auto"/>
        <w:ind w:right="150"/>
        <w:rPr>
          <w:rStyle w:val="Strong"/>
          <w:rFonts w:ascii="Arial" w:hAnsi="Arial" w:cs="Arial"/>
          <w:b w:val="0"/>
          <w:color w:val="000000"/>
          <w:sz w:val="20"/>
          <w:szCs w:val="20"/>
          <w:shd w:val="clear" w:color="auto" w:fill="F1F1F0"/>
        </w:rPr>
      </w:pPr>
    </w:p>
    <w:p w:rsidR="00AB010F" w:rsidRPr="00901DEE" w:rsidRDefault="00901DEE" w:rsidP="00901DEE">
      <w:pPr>
        <w:spacing w:before="75" w:after="0" w:line="240" w:lineRule="auto"/>
        <w:ind w:right="150"/>
        <w:rPr>
          <w:rFonts w:ascii="Arial" w:eastAsia="Arial Unicode MS" w:hAnsi="Arial" w:cs="Arial"/>
          <w:color w:val="333333"/>
          <w:sz w:val="21"/>
          <w:szCs w:val="21"/>
        </w:rPr>
      </w:pPr>
      <w:r w:rsidRPr="00AA5775">
        <w:rPr>
          <w:rStyle w:val="Strong"/>
          <w:rFonts w:ascii="Arial" w:hAnsi="Arial" w:cs="Arial"/>
          <w:color w:val="000000"/>
          <w:sz w:val="20"/>
          <w:szCs w:val="20"/>
          <w:shd w:val="clear" w:color="auto" w:fill="F1F1F0"/>
        </w:rPr>
        <w:t>Band 0:</w:t>
      </w:r>
      <w:r w:rsidRPr="00901DEE">
        <w:rPr>
          <w:rStyle w:val="Strong"/>
          <w:rFonts w:ascii="Arial" w:hAnsi="Arial" w:cs="Arial"/>
          <w:b w:val="0"/>
          <w:color w:val="000000"/>
          <w:sz w:val="20"/>
          <w:szCs w:val="20"/>
          <w:shd w:val="clear" w:color="auto" w:fill="F1F1F0"/>
        </w:rPr>
        <w:t xml:space="preserve"> Did not attempt the test: No assessable information provided.</w:t>
      </w:r>
      <w:r w:rsidRPr="00901DEE">
        <w:rPr>
          <w:rFonts w:ascii="Arial" w:hAnsi="Arial" w:cs="Arial"/>
          <w:color w:val="000000"/>
          <w:sz w:val="21"/>
          <w:szCs w:val="21"/>
        </w:rPr>
        <w:br/>
      </w:r>
    </w:p>
    <w:p w:rsidR="00AB010F" w:rsidRPr="004624D1" w:rsidRDefault="00AB010F" w:rsidP="004624D1">
      <w:pPr>
        <w:spacing w:before="75" w:after="0" w:line="240" w:lineRule="auto"/>
        <w:ind w:right="150"/>
        <w:rPr>
          <w:rFonts w:ascii="Arial" w:eastAsia="Arial Unicode MS" w:hAnsi="Arial" w:cs="Arial"/>
          <w:color w:val="333333"/>
          <w:sz w:val="21"/>
          <w:szCs w:val="21"/>
        </w:rPr>
      </w:pPr>
    </w:p>
    <w:p w:rsidR="00901DEE" w:rsidRDefault="00901DEE" w:rsidP="00511B2F">
      <w:pPr>
        <w:pStyle w:val="NormalWeb"/>
        <w:shd w:val="clear" w:color="auto" w:fill="FFFFFF"/>
        <w:spacing w:before="0" w:beforeAutospacing="0" w:after="225" w:afterAutospacing="0" w:line="270" w:lineRule="atLeast"/>
        <w:jc w:val="both"/>
        <w:rPr>
          <w:rFonts w:ascii="Arial" w:hAnsi="Arial" w:cs="Arial"/>
          <w:sz w:val="21"/>
          <w:szCs w:val="21"/>
        </w:rPr>
      </w:pPr>
    </w:p>
    <w:p w:rsidR="00B8421B" w:rsidRDefault="00B8421B" w:rsidP="00511B2F">
      <w:pPr>
        <w:pStyle w:val="NormalWeb"/>
        <w:shd w:val="clear" w:color="auto" w:fill="FFFFFF"/>
        <w:spacing w:before="0" w:beforeAutospacing="0" w:after="225" w:afterAutospacing="0" w:line="270" w:lineRule="atLeast"/>
        <w:jc w:val="both"/>
        <w:rPr>
          <w:rFonts w:ascii="Arial" w:hAnsi="Arial" w:cs="Arial"/>
          <w:sz w:val="21"/>
          <w:szCs w:val="21"/>
        </w:rPr>
      </w:pPr>
    </w:p>
    <w:p w:rsidR="00B8421B" w:rsidRDefault="00B8421B" w:rsidP="00511B2F">
      <w:pPr>
        <w:pStyle w:val="NormalWeb"/>
        <w:shd w:val="clear" w:color="auto" w:fill="FFFFFF"/>
        <w:spacing w:before="0" w:beforeAutospacing="0" w:after="225" w:afterAutospacing="0" w:line="270" w:lineRule="atLeast"/>
        <w:jc w:val="both"/>
        <w:rPr>
          <w:rFonts w:ascii="Arial" w:hAnsi="Arial" w:cs="Arial"/>
          <w:sz w:val="21"/>
          <w:szCs w:val="21"/>
        </w:rPr>
      </w:pPr>
    </w:p>
    <w:p w:rsidR="00B8421B" w:rsidRDefault="00B8421B" w:rsidP="00511B2F">
      <w:pPr>
        <w:pStyle w:val="NormalWeb"/>
        <w:shd w:val="clear" w:color="auto" w:fill="FFFFFF"/>
        <w:spacing w:before="0" w:beforeAutospacing="0" w:after="225" w:afterAutospacing="0" w:line="270" w:lineRule="atLeast"/>
        <w:jc w:val="both"/>
        <w:rPr>
          <w:rFonts w:ascii="Arial" w:hAnsi="Arial" w:cs="Arial"/>
          <w:sz w:val="21"/>
          <w:szCs w:val="21"/>
        </w:rPr>
      </w:pPr>
    </w:p>
    <w:p w:rsidR="00B8421B" w:rsidRDefault="00B8421B" w:rsidP="00511B2F">
      <w:pPr>
        <w:pStyle w:val="NormalWeb"/>
        <w:shd w:val="clear" w:color="auto" w:fill="FFFFFF"/>
        <w:spacing w:before="0" w:beforeAutospacing="0" w:after="225" w:afterAutospacing="0" w:line="270" w:lineRule="atLeast"/>
        <w:jc w:val="both"/>
        <w:rPr>
          <w:rFonts w:ascii="Arial" w:hAnsi="Arial" w:cs="Arial"/>
          <w:sz w:val="21"/>
          <w:szCs w:val="21"/>
        </w:rPr>
      </w:pPr>
    </w:p>
    <w:p w:rsidR="00B3765B" w:rsidRPr="00AA5775" w:rsidRDefault="00F849EE" w:rsidP="00511B2F">
      <w:pPr>
        <w:pStyle w:val="NormalWeb"/>
        <w:shd w:val="clear" w:color="auto" w:fill="FFFFFF"/>
        <w:spacing w:before="0" w:beforeAutospacing="0" w:after="225" w:afterAutospacing="0" w:line="270" w:lineRule="atLeast"/>
        <w:jc w:val="both"/>
        <w:rPr>
          <w:rFonts w:asciiTheme="minorHAnsi" w:hAnsiTheme="minorHAnsi" w:cstheme="minorHAnsi"/>
          <w:b/>
          <w:sz w:val="21"/>
          <w:szCs w:val="21"/>
        </w:rPr>
      </w:pPr>
      <w:r>
        <w:rPr>
          <w:rFonts w:asciiTheme="minorHAnsi" w:hAnsiTheme="minorHAnsi" w:cstheme="minorHAnsi"/>
          <w:b/>
          <w:sz w:val="21"/>
          <w:szCs w:val="21"/>
        </w:rPr>
        <w:t>H</w:t>
      </w:r>
      <w:r w:rsidR="00901DEE" w:rsidRPr="00AA5775">
        <w:rPr>
          <w:rFonts w:asciiTheme="minorHAnsi" w:hAnsiTheme="minorHAnsi" w:cstheme="minorHAnsi"/>
          <w:b/>
          <w:sz w:val="21"/>
          <w:szCs w:val="21"/>
        </w:rPr>
        <w:t xml:space="preserve">ow </w:t>
      </w:r>
      <w:r w:rsidR="00B8421B">
        <w:rPr>
          <w:rFonts w:asciiTheme="minorHAnsi" w:hAnsiTheme="minorHAnsi" w:cstheme="minorHAnsi"/>
          <w:b/>
          <w:sz w:val="21"/>
          <w:szCs w:val="21"/>
        </w:rPr>
        <w:t>TELPP</w:t>
      </w:r>
      <w:r w:rsidR="00901DEE" w:rsidRPr="00AA5775">
        <w:rPr>
          <w:rFonts w:asciiTheme="minorHAnsi" w:hAnsiTheme="minorHAnsi" w:cstheme="minorHAnsi"/>
          <w:b/>
          <w:sz w:val="21"/>
          <w:szCs w:val="21"/>
        </w:rPr>
        <w:t xml:space="preserve"> is structured?</w:t>
      </w:r>
    </w:p>
    <w:p w:rsidR="00901DEE" w:rsidRDefault="00B8421B" w:rsidP="00511B2F">
      <w:pPr>
        <w:pStyle w:val="NormalWeb"/>
        <w:shd w:val="clear" w:color="auto" w:fill="FFFFFF"/>
        <w:spacing w:before="0" w:beforeAutospacing="0" w:after="225" w:afterAutospacing="0" w:line="270" w:lineRule="atLeast"/>
        <w:jc w:val="both"/>
        <w:rPr>
          <w:rFonts w:ascii="Arial" w:hAnsi="Arial" w:cs="Arial"/>
          <w:sz w:val="21"/>
          <w:szCs w:val="21"/>
        </w:rPr>
      </w:pPr>
      <w:r>
        <w:rPr>
          <w:rFonts w:ascii="Arial" w:hAnsi="Arial" w:cs="Arial"/>
          <w:sz w:val="21"/>
          <w:szCs w:val="21"/>
        </w:rPr>
        <w:t>TELPP</w:t>
      </w:r>
      <w:r w:rsidR="00901DEE">
        <w:rPr>
          <w:rFonts w:ascii="Arial" w:hAnsi="Arial" w:cs="Arial"/>
          <w:sz w:val="21"/>
          <w:szCs w:val="21"/>
        </w:rPr>
        <w:t xml:space="preserve"> measure English Language proficiency in a practical everyday context. The tasks and the texts reflect both workplace and social situations. </w:t>
      </w:r>
    </w:p>
    <w:p w:rsidR="00866178" w:rsidRDefault="00901DEE" w:rsidP="00901DEE">
      <w:pPr>
        <w:jc w:val="center"/>
      </w:pPr>
      <w:r w:rsidRPr="00901DEE">
        <w:rPr>
          <w:noProof/>
        </w:rPr>
        <w:drawing>
          <wp:inline distT="0" distB="0" distL="0" distR="0">
            <wp:extent cx="3381375" cy="590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5905500"/>
                    </a:xfrm>
                    <a:prstGeom prst="rect">
                      <a:avLst/>
                    </a:prstGeom>
                    <a:noFill/>
                    <a:ln>
                      <a:noFill/>
                    </a:ln>
                  </pic:spPr>
                </pic:pic>
              </a:graphicData>
            </a:graphic>
          </wp:inline>
        </w:drawing>
      </w:r>
    </w:p>
    <w:p w:rsidR="00866178" w:rsidRDefault="00866178"/>
    <w:p w:rsidR="00F849EE" w:rsidRDefault="00F849EE"/>
    <w:p w:rsidR="00F849EE" w:rsidRDefault="00F849EE"/>
    <w:p w:rsidR="00F849EE" w:rsidRDefault="00F849EE"/>
    <w:p w:rsidR="00F849EE" w:rsidRDefault="00F849EE"/>
    <w:p w:rsidR="00AA5775" w:rsidRDefault="00AA5775">
      <w:pPr>
        <w:rPr>
          <w:rFonts w:cstheme="minorHAnsi"/>
          <w:b/>
        </w:rPr>
      </w:pPr>
      <w:r w:rsidRPr="00AA5775">
        <w:rPr>
          <w:rFonts w:cstheme="minorHAnsi"/>
          <w:b/>
        </w:rPr>
        <w:t xml:space="preserve">Pratham </w:t>
      </w:r>
      <w:r w:rsidR="00482A90">
        <w:rPr>
          <w:rFonts w:cstheme="minorHAnsi"/>
          <w:b/>
        </w:rPr>
        <w:t>Language Proficiency Policy - 2015</w:t>
      </w:r>
    </w:p>
    <w:p w:rsidR="00F46D8C" w:rsidRDefault="00DB51DE"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All </w:t>
      </w:r>
      <w:r w:rsidR="00AA5775" w:rsidRPr="00F849EE">
        <w:rPr>
          <w:rFonts w:ascii="Arial" w:hAnsi="Arial" w:cs="Arial"/>
          <w:sz w:val="21"/>
          <w:szCs w:val="21"/>
        </w:rPr>
        <w:t>Prathamite</w:t>
      </w:r>
      <w:r>
        <w:rPr>
          <w:rFonts w:ascii="Arial" w:hAnsi="Arial" w:cs="Arial"/>
          <w:sz w:val="21"/>
          <w:szCs w:val="21"/>
        </w:rPr>
        <w:t xml:space="preserve">s need to achieve a minimum level of </w:t>
      </w:r>
      <w:r w:rsidR="006B48EB">
        <w:rPr>
          <w:rFonts w:ascii="Arial" w:hAnsi="Arial" w:cs="Arial"/>
          <w:sz w:val="21"/>
          <w:szCs w:val="21"/>
        </w:rPr>
        <w:t xml:space="preserve">proficiency in English Language except for </w:t>
      </w:r>
      <w:r w:rsidR="00187CE7">
        <w:rPr>
          <w:rFonts w:ascii="Arial" w:hAnsi="Arial" w:cs="Arial"/>
          <w:sz w:val="21"/>
          <w:szCs w:val="21"/>
        </w:rPr>
        <w:t>the **Exempt category personnel</w:t>
      </w:r>
      <w:r w:rsidR="009E1014">
        <w:rPr>
          <w:rFonts w:ascii="Arial" w:hAnsi="Arial" w:cs="Arial"/>
          <w:sz w:val="21"/>
          <w:szCs w:val="21"/>
        </w:rPr>
        <w:t>.</w:t>
      </w:r>
      <w:r w:rsidR="00187CE7">
        <w:rPr>
          <w:rFonts w:ascii="Arial" w:hAnsi="Arial" w:cs="Arial"/>
          <w:sz w:val="21"/>
          <w:szCs w:val="21"/>
        </w:rPr>
        <w:t xml:space="preserve"> </w:t>
      </w:r>
    </w:p>
    <w:p w:rsidR="009E1014" w:rsidRDefault="009E1014" w:rsidP="00482A90">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**Exempt Category comprises of personnel for whom the TELPP Test is not necessary. These are Prathamites specifically from non-tech. areas such as office boys/peons, drivers, guards, house-keeping personnel. This list will be maintained by the HR Department.</w:t>
      </w:r>
    </w:p>
    <w:p w:rsidR="00482A90" w:rsidRPr="00482A90" w:rsidRDefault="00482A90" w:rsidP="00482A90">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An employee can submit IELTS, TOEFL scores towards fulfilling this minimum requirements. </w:t>
      </w:r>
    </w:p>
    <w:p w:rsidR="00187CE7" w:rsidRDefault="00187CE7" w:rsidP="00187CE7">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The following table defines the minimum requirements:</w:t>
      </w:r>
    </w:p>
    <w:tbl>
      <w:tblPr>
        <w:tblStyle w:val="TableGrid"/>
        <w:tblW w:w="0" w:type="auto"/>
        <w:tblInd w:w="445" w:type="dxa"/>
        <w:tblCellMar>
          <w:top w:w="115" w:type="dxa"/>
          <w:left w:w="115" w:type="dxa"/>
          <w:bottom w:w="115" w:type="dxa"/>
          <w:right w:w="115" w:type="dxa"/>
        </w:tblCellMar>
        <w:tblLook w:val="04A0" w:firstRow="1" w:lastRow="0" w:firstColumn="1" w:lastColumn="0" w:noHBand="0" w:noVBand="1"/>
      </w:tblPr>
      <w:tblGrid>
        <w:gridCol w:w="720"/>
        <w:gridCol w:w="2233"/>
        <w:gridCol w:w="1562"/>
        <w:gridCol w:w="1605"/>
        <w:gridCol w:w="1320"/>
        <w:gridCol w:w="1320"/>
      </w:tblGrid>
      <w:tr w:rsidR="00187CE7" w:rsidTr="004C349D">
        <w:tc>
          <w:tcPr>
            <w:tcW w:w="720" w:type="dxa"/>
          </w:tcPr>
          <w:p w:rsidR="00187CE7" w:rsidRPr="00F217F7" w:rsidRDefault="00187CE7" w:rsidP="009E700A">
            <w:pPr>
              <w:spacing w:line="360" w:lineRule="auto"/>
              <w:jc w:val="center"/>
              <w:rPr>
                <w:rFonts w:ascii="Arial" w:hAnsi="Arial" w:cs="Arial"/>
                <w:b/>
                <w:sz w:val="20"/>
                <w:szCs w:val="21"/>
              </w:rPr>
            </w:pPr>
            <w:r w:rsidRPr="00F217F7">
              <w:rPr>
                <w:rFonts w:ascii="Arial" w:hAnsi="Arial" w:cs="Arial"/>
                <w:b/>
                <w:sz w:val="20"/>
                <w:szCs w:val="21"/>
              </w:rPr>
              <w:t>S.no.</w:t>
            </w:r>
          </w:p>
        </w:tc>
        <w:tc>
          <w:tcPr>
            <w:tcW w:w="2233" w:type="dxa"/>
          </w:tcPr>
          <w:p w:rsidR="00187CE7" w:rsidRPr="00F217F7" w:rsidRDefault="00187CE7" w:rsidP="009E700A">
            <w:pPr>
              <w:spacing w:line="360" w:lineRule="auto"/>
              <w:jc w:val="center"/>
              <w:rPr>
                <w:rFonts w:ascii="Arial" w:hAnsi="Arial" w:cs="Arial"/>
                <w:b/>
                <w:sz w:val="20"/>
                <w:szCs w:val="21"/>
              </w:rPr>
            </w:pPr>
            <w:r w:rsidRPr="00F217F7">
              <w:rPr>
                <w:rFonts w:ascii="Arial" w:hAnsi="Arial" w:cs="Arial"/>
                <w:b/>
                <w:sz w:val="20"/>
                <w:szCs w:val="21"/>
              </w:rPr>
              <w:t>Positions</w:t>
            </w:r>
          </w:p>
        </w:tc>
        <w:tc>
          <w:tcPr>
            <w:tcW w:w="1562" w:type="dxa"/>
          </w:tcPr>
          <w:p w:rsidR="00187CE7" w:rsidRPr="00D60968" w:rsidRDefault="00187CE7" w:rsidP="009E700A">
            <w:pPr>
              <w:spacing w:line="360" w:lineRule="auto"/>
              <w:jc w:val="center"/>
              <w:rPr>
                <w:rFonts w:ascii="Arial" w:hAnsi="Arial" w:cs="Arial"/>
                <w:b/>
                <w:sz w:val="18"/>
                <w:szCs w:val="21"/>
              </w:rPr>
            </w:pPr>
            <w:r>
              <w:rPr>
                <w:rFonts w:ascii="Arial" w:hAnsi="Arial" w:cs="Arial"/>
                <w:b/>
                <w:sz w:val="18"/>
                <w:szCs w:val="21"/>
              </w:rPr>
              <w:t>IELTS</w:t>
            </w:r>
            <w:r w:rsidR="004C349D">
              <w:rPr>
                <w:rFonts w:ascii="Arial" w:hAnsi="Arial" w:cs="Arial"/>
                <w:b/>
                <w:sz w:val="18"/>
                <w:szCs w:val="21"/>
              </w:rPr>
              <w:t>/TELPP</w:t>
            </w:r>
            <w:r>
              <w:rPr>
                <w:rFonts w:ascii="Arial" w:hAnsi="Arial" w:cs="Arial"/>
                <w:b/>
                <w:sz w:val="18"/>
                <w:szCs w:val="21"/>
              </w:rPr>
              <w:br/>
              <w:t>Desired Score</w:t>
            </w:r>
          </w:p>
        </w:tc>
        <w:tc>
          <w:tcPr>
            <w:tcW w:w="1605" w:type="dxa"/>
          </w:tcPr>
          <w:p w:rsidR="00187CE7" w:rsidRPr="00D60968" w:rsidRDefault="00187CE7" w:rsidP="009E700A">
            <w:pPr>
              <w:spacing w:line="360" w:lineRule="auto"/>
              <w:jc w:val="center"/>
              <w:rPr>
                <w:rFonts w:ascii="Arial" w:hAnsi="Arial" w:cs="Arial"/>
                <w:b/>
                <w:sz w:val="18"/>
                <w:szCs w:val="21"/>
              </w:rPr>
            </w:pPr>
            <w:r>
              <w:rPr>
                <w:rFonts w:ascii="Arial" w:hAnsi="Arial" w:cs="Arial"/>
                <w:b/>
                <w:sz w:val="18"/>
                <w:szCs w:val="21"/>
              </w:rPr>
              <w:t>IELTS</w:t>
            </w:r>
            <w:r w:rsidR="004C349D">
              <w:rPr>
                <w:rFonts w:ascii="Arial" w:hAnsi="Arial" w:cs="Arial"/>
                <w:b/>
                <w:sz w:val="18"/>
                <w:szCs w:val="21"/>
              </w:rPr>
              <w:t>/TELPP</w:t>
            </w:r>
            <w:r>
              <w:rPr>
                <w:rFonts w:ascii="Arial" w:hAnsi="Arial" w:cs="Arial"/>
                <w:b/>
                <w:sz w:val="18"/>
                <w:szCs w:val="21"/>
              </w:rPr>
              <w:br/>
            </w:r>
            <w:r w:rsidR="004C349D">
              <w:rPr>
                <w:rFonts w:ascii="Arial" w:hAnsi="Arial" w:cs="Arial"/>
                <w:b/>
                <w:sz w:val="18"/>
                <w:szCs w:val="21"/>
              </w:rPr>
              <w:t>Min.</w:t>
            </w:r>
            <w:r>
              <w:rPr>
                <w:rFonts w:ascii="Arial" w:hAnsi="Arial" w:cs="Arial"/>
                <w:b/>
                <w:sz w:val="18"/>
                <w:szCs w:val="21"/>
              </w:rPr>
              <w:t xml:space="preserve"> Score</w:t>
            </w:r>
            <w:r w:rsidRPr="00D60968">
              <w:rPr>
                <w:rFonts w:ascii="Arial" w:hAnsi="Arial" w:cs="Arial"/>
                <w:b/>
                <w:sz w:val="18"/>
                <w:szCs w:val="21"/>
              </w:rPr>
              <w:t xml:space="preserve"> </w:t>
            </w:r>
            <w:r>
              <w:rPr>
                <w:rFonts w:ascii="Arial" w:hAnsi="Arial" w:cs="Arial"/>
                <w:b/>
                <w:sz w:val="18"/>
                <w:szCs w:val="21"/>
              </w:rPr>
              <w:br/>
            </w:r>
            <w:r w:rsidR="004C349D">
              <w:rPr>
                <w:rFonts w:ascii="Arial" w:hAnsi="Arial" w:cs="Arial"/>
                <w:b/>
                <w:sz w:val="18"/>
                <w:szCs w:val="21"/>
              </w:rPr>
              <w:t>for the 1</w:t>
            </w:r>
            <w:r w:rsidR="004C349D" w:rsidRPr="004C349D">
              <w:rPr>
                <w:rFonts w:ascii="Arial" w:hAnsi="Arial" w:cs="Arial"/>
                <w:b/>
                <w:sz w:val="18"/>
                <w:szCs w:val="21"/>
                <w:vertAlign w:val="superscript"/>
              </w:rPr>
              <w:t>st</w:t>
            </w:r>
            <w:r w:rsidR="004C349D">
              <w:rPr>
                <w:rFonts w:ascii="Arial" w:hAnsi="Arial" w:cs="Arial"/>
                <w:b/>
                <w:sz w:val="18"/>
                <w:szCs w:val="21"/>
              </w:rPr>
              <w:t xml:space="preserve"> Yr</w:t>
            </w:r>
            <w:r>
              <w:rPr>
                <w:rFonts w:ascii="Arial" w:hAnsi="Arial" w:cs="Arial"/>
                <w:b/>
                <w:sz w:val="18"/>
                <w:szCs w:val="21"/>
              </w:rPr>
              <w:t>.</w:t>
            </w:r>
          </w:p>
        </w:tc>
        <w:tc>
          <w:tcPr>
            <w:tcW w:w="1320" w:type="dxa"/>
          </w:tcPr>
          <w:p w:rsidR="00187CE7" w:rsidRPr="00D60968" w:rsidRDefault="00187CE7" w:rsidP="00187CE7">
            <w:pPr>
              <w:spacing w:line="360" w:lineRule="auto"/>
              <w:jc w:val="center"/>
              <w:rPr>
                <w:rFonts w:ascii="Arial" w:hAnsi="Arial" w:cs="Arial"/>
                <w:b/>
                <w:sz w:val="18"/>
                <w:szCs w:val="21"/>
              </w:rPr>
            </w:pPr>
            <w:r>
              <w:rPr>
                <w:rFonts w:ascii="Arial" w:hAnsi="Arial" w:cs="Arial"/>
                <w:b/>
                <w:sz w:val="18"/>
                <w:szCs w:val="21"/>
              </w:rPr>
              <w:t>TOEFEL Desired</w:t>
            </w:r>
          </w:p>
        </w:tc>
        <w:tc>
          <w:tcPr>
            <w:tcW w:w="1320" w:type="dxa"/>
          </w:tcPr>
          <w:p w:rsidR="00187CE7" w:rsidRPr="00D60968" w:rsidRDefault="00187CE7" w:rsidP="009E700A">
            <w:pPr>
              <w:spacing w:line="360" w:lineRule="auto"/>
              <w:jc w:val="center"/>
              <w:rPr>
                <w:rFonts w:ascii="Arial" w:hAnsi="Arial" w:cs="Arial"/>
                <w:b/>
                <w:sz w:val="18"/>
                <w:szCs w:val="21"/>
              </w:rPr>
            </w:pPr>
            <w:r>
              <w:rPr>
                <w:rFonts w:ascii="Arial" w:hAnsi="Arial" w:cs="Arial"/>
                <w:b/>
                <w:sz w:val="18"/>
                <w:szCs w:val="21"/>
              </w:rPr>
              <w:t>TOEFEL</w:t>
            </w:r>
            <w:r>
              <w:rPr>
                <w:rFonts w:ascii="Arial" w:hAnsi="Arial" w:cs="Arial"/>
                <w:b/>
                <w:sz w:val="18"/>
                <w:szCs w:val="21"/>
              </w:rPr>
              <w:br/>
              <w:t>Min.</w:t>
            </w:r>
            <w:r w:rsidR="004C349D">
              <w:rPr>
                <w:rFonts w:ascii="Arial" w:hAnsi="Arial" w:cs="Arial"/>
                <w:b/>
                <w:sz w:val="18"/>
                <w:szCs w:val="21"/>
              </w:rPr>
              <w:t xml:space="preserve"> Score</w:t>
            </w:r>
            <w:r w:rsidR="004C349D">
              <w:rPr>
                <w:rFonts w:ascii="Arial" w:hAnsi="Arial" w:cs="Arial"/>
                <w:b/>
                <w:sz w:val="18"/>
                <w:szCs w:val="21"/>
              </w:rPr>
              <w:br/>
              <w:t>for the 1</w:t>
            </w:r>
            <w:r w:rsidR="004C349D" w:rsidRPr="004C349D">
              <w:rPr>
                <w:rFonts w:ascii="Arial" w:hAnsi="Arial" w:cs="Arial"/>
                <w:b/>
                <w:sz w:val="18"/>
                <w:szCs w:val="21"/>
                <w:vertAlign w:val="superscript"/>
              </w:rPr>
              <w:t>st</w:t>
            </w:r>
            <w:r w:rsidR="004C349D">
              <w:rPr>
                <w:rFonts w:ascii="Arial" w:hAnsi="Arial" w:cs="Arial"/>
                <w:b/>
                <w:sz w:val="18"/>
                <w:szCs w:val="21"/>
              </w:rPr>
              <w:t xml:space="preserve"> Yr.</w:t>
            </w:r>
          </w:p>
        </w:tc>
      </w:tr>
      <w:tr w:rsidR="00187CE7" w:rsidTr="004C349D">
        <w:tc>
          <w:tcPr>
            <w:tcW w:w="720"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1</w:t>
            </w:r>
          </w:p>
        </w:tc>
        <w:tc>
          <w:tcPr>
            <w:tcW w:w="2233" w:type="dxa"/>
          </w:tcPr>
          <w:p w:rsidR="00187CE7" w:rsidRDefault="00187CE7" w:rsidP="009E700A">
            <w:pPr>
              <w:spacing w:line="276" w:lineRule="auto"/>
              <w:jc w:val="both"/>
              <w:rPr>
                <w:rFonts w:ascii="Arial" w:hAnsi="Arial" w:cs="Arial"/>
                <w:sz w:val="21"/>
                <w:szCs w:val="21"/>
              </w:rPr>
            </w:pPr>
            <w:r>
              <w:rPr>
                <w:rFonts w:ascii="Arial" w:hAnsi="Arial" w:cs="Arial"/>
                <w:sz w:val="21"/>
                <w:szCs w:val="21"/>
              </w:rPr>
              <w:t xml:space="preserve">Top management </w:t>
            </w:r>
          </w:p>
          <w:p w:rsidR="00187CE7" w:rsidRDefault="00187CE7" w:rsidP="009E700A">
            <w:pPr>
              <w:spacing w:line="276" w:lineRule="auto"/>
              <w:jc w:val="both"/>
              <w:rPr>
                <w:rFonts w:ascii="Arial" w:hAnsi="Arial" w:cs="Arial"/>
                <w:sz w:val="21"/>
                <w:szCs w:val="21"/>
              </w:rPr>
            </w:pPr>
            <w:r>
              <w:rPr>
                <w:rFonts w:ascii="Arial" w:hAnsi="Arial" w:cs="Arial"/>
                <w:sz w:val="21"/>
                <w:szCs w:val="21"/>
              </w:rPr>
              <w:t>Consultants</w:t>
            </w:r>
          </w:p>
          <w:p w:rsidR="00187CE7" w:rsidRDefault="00187CE7" w:rsidP="009E700A">
            <w:pPr>
              <w:spacing w:line="276" w:lineRule="auto"/>
              <w:jc w:val="both"/>
              <w:rPr>
                <w:rFonts w:ascii="Arial" w:hAnsi="Arial" w:cs="Arial"/>
                <w:sz w:val="21"/>
                <w:szCs w:val="21"/>
              </w:rPr>
            </w:pPr>
            <w:r>
              <w:rPr>
                <w:rFonts w:ascii="Arial" w:hAnsi="Arial" w:cs="Arial"/>
                <w:sz w:val="21"/>
                <w:szCs w:val="21"/>
              </w:rPr>
              <w:t>SSAs &amp; SAs</w:t>
            </w:r>
          </w:p>
        </w:tc>
        <w:tc>
          <w:tcPr>
            <w:tcW w:w="1562" w:type="dxa"/>
          </w:tcPr>
          <w:p w:rsidR="00187CE7" w:rsidRDefault="00187CE7" w:rsidP="004C349D">
            <w:pPr>
              <w:spacing w:line="360" w:lineRule="auto"/>
              <w:jc w:val="both"/>
              <w:rPr>
                <w:rFonts w:ascii="Arial" w:hAnsi="Arial" w:cs="Arial"/>
                <w:sz w:val="21"/>
                <w:szCs w:val="21"/>
              </w:rPr>
            </w:pPr>
            <w:r>
              <w:rPr>
                <w:rFonts w:ascii="Arial" w:hAnsi="Arial" w:cs="Arial"/>
                <w:sz w:val="21"/>
                <w:szCs w:val="21"/>
              </w:rPr>
              <w:t xml:space="preserve">Band – 7 </w:t>
            </w:r>
          </w:p>
        </w:tc>
        <w:tc>
          <w:tcPr>
            <w:tcW w:w="1605"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 xml:space="preserve">Band – 6 </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94/120</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65/120</w:t>
            </w:r>
          </w:p>
        </w:tc>
      </w:tr>
      <w:tr w:rsidR="00187CE7" w:rsidTr="004C349D">
        <w:tc>
          <w:tcPr>
            <w:tcW w:w="720"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2</w:t>
            </w:r>
          </w:p>
        </w:tc>
        <w:tc>
          <w:tcPr>
            <w:tcW w:w="2233"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SSEs, SEs, ASEs</w:t>
            </w:r>
          </w:p>
        </w:tc>
        <w:tc>
          <w:tcPr>
            <w:tcW w:w="1562"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 xml:space="preserve">Band </w:t>
            </w:r>
            <w:r w:rsidR="00482A90">
              <w:rPr>
                <w:rFonts w:ascii="Arial" w:hAnsi="Arial" w:cs="Arial"/>
                <w:sz w:val="21"/>
                <w:szCs w:val="21"/>
              </w:rPr>
              <w:t>–</w:t>
            </w:r>
            <w:r>
              <w:rPr>
                <w:rFonts w:ascii="Arial" w:hAnsi="Arial" w:cs="Arial"/>
                <w:sz w:val="21"/>
                <w:szCs w:val="21"/>
              </w:rPr>
              <w:t xml:space="preserve"> 6</w:t>
            </w:r>
          </w:p>
        </w:tc>
        <w:tc>
          <w:tcPr>
            <w:tcW w:w="1605"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Band – 5</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65/120</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45/120</w:t>
            </w:r>
          </w:p>
        </w:tc>
      </w:tr>
      <w:tr w:rsidR="00187CE7" w:rsidTr="004C349D">
        <w:tc>
          <w:tcPr>
            <w:tcW w:w="720"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3</w:t>
            </w:r>
          </w:p>
        </w:tc>
        <w:tc>
          <w:tcPr>
            <w:tcW w:w="2233" w:type="dxa"/>
          </w:tcPr>
          <w:p w:rsidR="00187CE7" w:rsidRDefault="00187CE7" w:rsidP="009E700A">
            <w:pPr>
              <w:spacing w:line="276" w:lineRule="auto"/>
              <w:jc w:val="both"/>
              <w:rPr>
                <w:rFonts w:ascii="Arial" w:hAnsi="Arial" w:cs="Arial"/>
                <w:sz w:val="21"/>
                <w:szCs w:val="21"/>
              </w:rPr>
            </w:pPr>
            <w:r>
              <w:rPr>
                <w:rFonts w:ascii="Arial" w:hAnsi="Arial" w:cs="Arial"/>
                <w:sz w:val="21"/>
                <w:szCs w:val="21"/>
              </w:rPr>
              <w:t>Non-Technical Managers, Asst. Managers, Sr. Executives</w:t>
            </w:r>
          </w:p>
        </w:tc>
        <w:tc>
          <w:tcPr>
            <w:tcW w:w="1562"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 xml:space="preserve">Band </w:t>
            </w:r>
            <w:r w:rsidR="00482A90">
              <w:rPr>
                <w:rFonts w:ascii="Arial" w:hAnsi="Arial" w:cs="Arial"/>
                <w:sz w:val="21"/>
                <w:szCs w:val="21"/>
              </w:rPr>
              <w:t>–</w:t>
            </w:r>
            <w:r>
              <w:rPr>
                <w:rFonts w:ascii="Arial" w:hAnsi="Arial" w:cs="Arial"/>
                <w:sz w:val="21"/>
                <w:szCs w:val="21"/>
              </w:rPr>
              <w:t xml:space="preserve"> 6</w:t>
            </w:r>
          </w:p>
        </w:tc>
        <w:tc>
          <w:tcPr>
            <w:tcW w:w="1605"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Band – 5</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65/120</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45/120</w:t>
            </w:r>
          </w:p>
        </w:tc>
      </w:tr>
      <w:tr w:rsidR="00187CE7" w:rsidTr="004C349D">
        <w:tc>
          <w:tcPr>
            <w:tcW w:w="720"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4.</w:t>
            </w:r>
          </w:p>
        </w:tc>
        <w:tc>
          <w:tcPr>
            <w:tcW w:w="2233" w:type="dxa"/>
          </w:tcPr>
          <w:p w:rsidR="00187CE7" w:rsidRDefault="00187CE7" w:rsidP="009E700A">
            <w:pPr>
              <w:spacing w:line="276" w:lineRule="auto"/>
              <w:jc w:val="both"/>
              <w:rPr>
                <w:rFonts w:ascii="Arial" w:hAnsi="Arial" w:cs="Arial"/>
                <w:sz w:val="21"/>
                <w:szCs w:val="21"/>
              </w:rPr>
            </w:pPr>
            <w:r>
              <w:rPr>
                <w:rFonts w:ascii="Arial" w:hAnsi="Arial" w:cs="Arial"/>
                <w:sz w:val="21"/>
                <w:szCs w:val="21"/>
              </w:rPr>
              <w:t>Non-Technical below Asst. Managers</w:t>
            </w:r>
          </w:p>
        </w:tc>
        <w:tc>
          <w:tcPr>
            <w:tcW w:w="1562"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 xml:space="preserve">Band </w:t>
            </w:r>
            <w:r w:rsidR="00482A90">
              <w:rPr>
                <w:rFonts w:ascii="Arial" w:hAnsi="Arial" w:cs="Arial"/>
                <w:sz w:val="21"/>
                <w:szCs w:val="21"/>
              </w:rPr>
              <w:t>–</w:t>
            </w:r>
            <w:r>
              <w:rPr>
                <w:rFonts w:ascii="Arial" w:hAnsi="Arial" w:cs="Arial"/>
                <w:sz w:val="21"/>
                <w:szCs w:val="21"/>
              </w:rPr>
              <w:t xml:space="preserve"> 5</w:t>
            </w:r>
          </w:p>
        </w:tc>
        <w:tc>
          <w:tcPr>
            <w:tcW w:w="1605"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Band – 4</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45/120</w:t>
            </w:r>
          </w:p>
        </w:tc>
        <w:tc>
          <w:tcPr>
            <w:tcW w:w="1320" w:type="dxa"/>
          </w:tcPr>
          <w:p w:rsidR="00187CE7" w:rsidRDefault="00187CE7" w:rsidP="009E700A">
            <w:pPr>
              <w:spacing w:line="360" w:lineRule="auto"/>
              <w:jc w:val="both"/>
              <w:rPr>
                <w:rFonts w:ascii="Arial" w:hAnsi="Arial" w:cs="Arial"/>
                <w:sz w:val="21"/>
                <w:szCs w:val="21"/>
              </w:rPr>
            </w:pPr>
          </w:p>
        </w:tc>
      </w:tr>
      <w:tr w:rsidR="00187CE7" w:rsidTr="004C349D">
        <w:tc>
          <w:tcPr>
            <w:tcW w:w="720"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5.</w:t>
            </w:r>
          </w:p>
        </w:tc>
        <w:tc>
          <w:tcPr>
            <w:tcW w:w="2233" w:type="dxa"/>
          </w:tcPr>
          <w:p w:rsidR="00187CE7" w:rsidRDefault="00187CE7" w:rsidP="009E700A">
            <w:pPr>
              <w:spacing w:line="276" w:lineRule="auto"/>
              <w:jc w:val="both"/>
              <w:rPr>
                <w:rFonts w:ascii="Arial" w:hAnsi="Arial" w:cs="Arial"/>
                <w:sz w:val="21"/>
                <w:szCs w:val="21"/>
              </w:rPr>
            </w:pPr>
            <w:r>
              <w:rPr>
                <w:rFonts w:ascii="Arial" w:hAnsi="Arial" w:cs="Arial"/>
                <w:sz w:val="21"/>
                <w:szCs w:val="21"/>
              </w:rPr>
              <w:t>Exempt Category**</w:t>
            </w:r>
          </w:p>
        </w:tc>
        <w:tc>
          <w:tcPr>
            <w:tcW w:w="1562"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 xml:space="preserve">Band – 0 </w:t>
            </w:r>
          </w:p>
        </w:tc>
        <w:tc>
          <w:tcPr>
            <w:tcW w:w="1605" w:type="dxa"/>
          </w:tcPr>
          <w:p w:rsidR="00187CE7" w:rsidRDefault="00187CE7" w:rsidP="009E700A">
            <w:pPr>
              <w:spacing w:line="360" w:lineRule="auto"/>
              <w:jc w:val="both"/>
              <w:rPr>
                <w:rFonts w:ascii="Arial" w:hAnsi="Arial" w:cs="Arial"/>
                <w:sz w:val="21"/>
                <w:szCs w:val="21"/>
              </w:rPr>
            </w:pPr>
            <w:r>
              <w:rPr>
                <w:rFonts w:ascii="Arial" w:hAnsi="Arial" w:cs="Arial"/>
                <w:sz w:val="21"/>
                <w:szCs w:val="21"/>
              </w:rPr>
              <w:t>Band – 0</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NA</w:t>
            </w:r>
          </w:p>
        </w:tc>
        <w:tc>
          <w:tcPr>
            <w:tcW w:w="1320" w:type="dxa"/>
          </w:tcPr>
          <w:p w:rsidR="00187CE7" w:rsidRDefault="00667EA8" w:rsidP="009E700A">
            <w:pPr>
              <w:spacing w:line="360" w:lineRule="auto"/>
              <w:jc w:val="both"/>
              <w:rPr>
                <w:rFonts w:ascii="Arial" w:hAnsi="Arial" w:cs="Arial"/>
                <w:sz w:val="21"/>
                <w:szCs w:val="21"/>
              </w:rPr>
            </w:pPr>
            <w:r>
              <w:rPr>
                <w:rFonts w:ascii="Arial" w:hAnsi="Arial" w:cs="Arial"/>
                <w:sz w:val="21"/>
                <w:szCs w:val="21"/>
              </w:rPr>
              <w:t>NA</w:t>
            </w:r>
          </w:p>
        </w:tc>
      </w:tr>
    </w:tbl>
    <w:p w:rsidR="00187CE7" w:rsidRDefault="00187CE7" w:rsidP="004C349D">
      <w:pPr>
        <w:pStyle w:val="ListParagraph"/>
        <w:spacing w:line="360" w:lineRule="auto"/>
        <w:ind w:left="360"/>
        <w:jc w:val="both"/>
        <w:rPr>
          <w:rFonts w:ascii="Arial" w:hAnsi="Arial" w:cs="Arial"/>
          <w:sz w:val="21"/>
          <w:szCs w:val="21"/>
        </w:rPr>
      </w:pPr>
    </w:p>
    <w:p w:rsidR="00F46D8C" w:rsidRPr="00D60968" w:rsidRDefault="00F46D8C" w:rsidP="00F46D8C">
      <w:pPr>
        <w:pStyle w:val="ListParagraph"/>
        <w:numPr>
          <w:ilvl w:val="0"/>
          <w:numId w:val="5"/>
        </w:numPr>
        <w:spacing w:line="360" w:lineRule="auto"/>
        <w:ind w:left="360"/>
        <w:jc w:val="both"/>
        <w:rPr>
          <w:rFonts w:ascii="Arial" w:hAnsi="Arial" w:cs="Arial"/>
          <w:b/>
          <w:sz w:val="21"/>
          <w:szCs w:val="21"/>
        </w:rPr>
      </w:pPr>
      <w:r>
        <w:rPr>
          <w:rFonts w:ascii="Arial" w:hAnsi="Arial" w:cs="Arial"/>
          <w:sz w:val="21"/>
          <w:szCs w:val="21"/>
        </w:rPr>
        <w:t>To standardize the level, Pratham has formulated a</w:t>
      </w:r>
      <w:r w:rsidR="00187CE7">
        <w:rPr>
          <w:rFonts w:ascii="Arial" w:hAnsi="Arial" w:cs="Arial"/>
          <w:sz w:val="21"/>
          <w:szCs w:val="21"/>
        </w:rPr>
        <w:t xml:space="preserve">n </w:t>
      </w:r>
      <w:r w:rsidR="004C349D">
        <w:rPr>
          <w:rFonts w:ascii="Arial" w:hAnsi="Arial" w:cs="Arial"/>
          <w:sz w:val="21"/>
          <w:szCs w:val="21"/>
        </w:rPr>
        <w:t xml:space="preserve">internal </w:t>
      </w:r>
      <w:r w:rsidR="00187CE7">
        <w:rPr>
          <w:rFonts w:ascii="Arial" w:hAnsi="Arial" w:cs="Arial"/>
          <w:sz w:val="21"/>
          <w:szCs w:val="21"/>
        </w:rPr>
        <w:t>assessment</w:t>
      </w:r>
      <w:r>
        <w:rPr>
          <w:rFonts w:ascii="Arial" w:hAnsi="Arial" w:cs="Arial"/>
          <w:sz w:val="21"/>
          <w:szCs w:val="21"/>
        </w:rPr>
        <w:t xml:space="preserve"> test called </w:t>
      </w:r>
      <w:r w:rsidRPr="00D60968">
        <w:rPr>
          <w:rFonts w:ascii="Arial" w:hAnsi="Arial" w:cs="Arial"/>
          <w:b/>
          <w:sz w:val="21"/>
          <w:szCs w:val="21"/>
        </w:rPr>
        <w:t>TELPP</w:t>
      </w:r>
      <w:r>
        <w:rPr>
          <w:rFonts w:ascii="Arial" w:hAnsi="Arial" w:cs="Arial"/>
          <w:sz w:val="21"/>
          <w:szCs w:val="21"/>
        </w:rPr>
        <w:t xml:space="preserve"> </w:t>
      </w:r>
      <w:r w:rsidRPr="00187CE7">
        <w:rPr>
          <w:rFonts w:ascii="Arial" w:hAnsi="Arial" w:cs="Arial"/>
          <w:sz w:val="21"/>
          <w:szCs w:val="21"/>
        </w:rPr>
        <w:t>(Test of English Language Proficiency</w:t>
      </w:r>
      <w:r w:rsidR="004C349D">
        <w:rPr>
          <w:rFonts w:ascii="Arial" w:hAnsi="Arial" w:cs="Arial"/>
          <w:sz w:val="21"/>
          <w:szCs w:val="21"/>
        </w:rPr>
        <w:t xml:space="preserve"> </w:t>
      </w:r>
      <w:r w:rsidRPr="00187CE7">
        <w:rPr>
          <w:rFonts w:ascii="Arial" w:hAnsi="Arial" w:cs="Arial"/>
          <w:sz w:val="21"/>
          <w:szCs w:val="21"/>
        </w:rPr>
        <w:t>@</w:t>
      </w:r>
      <w:r w:rsidR="004C349D">
        <w:rPr>
          <w:rFonts w:ascii="Arial" w:hAnsi="Arial" w:cs="Arial"/>
          <w:sz w:val="21"/>
          <w:szCs w:val="21"/>
        </w:rPr>
        <w:t xml:space="preserve"> </w:t>
      </w:r>
      <w:r w:rsidRPr="00187CE7">
        <w:rPr>
          <w:rFonts w:ascii="Arial" w:hAnsi="Arial" w:cs="Arial"/>
          <w:sz w:val="21"/>
          <w:szCs w:val="21"/>
        </w:rPr>
        <w:t>Pratham)</w:t>
      </w:r>
      <w:r w:rsidRPr="00D60968">
        <w:rPr>
          <w:rFonts w:ascii="Arial" w:hAnsi="Arial" w:cs="Arial"/>
          <w:b/>
          <w:sz w:val="21"/>
          <w:szCs w:val="21"/>
        </w:rPr>
        <w:t xml:space="preserve"> </w:t>
      </w:r>
      <w:r w:rsidR="00187CE7">
        <w:rPr>
          <w:rFonts w:ascii="Arial" w:hAnsi="Arial" w:cs="Arial"/>
          <w:sz w:val="21"/>
          <w:szCs w:val="21"/>
        </w:rPr>
        <w:t>based on IELTS</w:t>
      </w:r>
      <w:r w:rsidR="004C349D">
        <w:rPr>
          <w:rFonts w:ascii="Arial" w:hAnsi="Arial" w:cs="Arial"/>
          <w:sz w:val="21"/>
          <w:szCs w:val="21"/>
        </w:rPr>
        <w:t xml:space="preserve">. This test will give scores in the same range as IELTS and the requirements are same. </w:t>
      </w:r>
      <w:r w:rsidR="004C349D">
        <w:rPr>
          <w:rFonts w:ascii="Arial" w:hAnsi="Arial" w:cs="Arial"/>
          <w:b/>
          <w:sz w:val="21"/>
          <w:szCs w:val="21"/>
        </w:rPr>
        <w:t xml:space="preserve"> </w:t>
      </w:r>
    </w:p>
    <w:p w:rsidR="004C349D" w:rsidRDefault="005B58EA"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lastRenderedPageBreak/>
        <w:t xml:space="preserve">To qualify for an appraisal, the employee has to achieve the </w:t>
      </w:r>
      <w:proofErr w:type="gramStart"/>
      <w:r w:rsidR="00B8421B" w:rsidRPr="00B8421B">
        <w:rPr>
          <w:rFonts w:ascii="Arial" w:hAnsi="Arial" w:cs="Arial"/>
          <w:b/>
          <w:sz w:val="21"/>
          <w:szCs w:val="21"/>
        </w:rPr>
        <w:t>D</w:t>
      </w:r>
      <w:r w:rsidRPr="00B8421B">
        <w:rPr>
          <w:rFonts w:ascii="Arial" w:hAnsi="Arial" w:cs="Arial"/>
          <w:b/>
          <w:sz w:val="21"/>
          <w:szCs w:val="21"/>
        </w:rPr>
        <w:t>esired</w:t>
      </w:r>
      <w:proofErr w:type="gramEnd"/>
      <w:r>
        <w:rPr>
          <w:rFonts w:ascii="Arial" w:hAnsi="Arial" w:cs="Arial"/>
          <w:sz w:val="21"/>
          <w:szCs w:val="21"/>
        </w:rPr>
        <w:t xml:space="preserve"> level of proficiency. However keeping in view the recent introduction of TELPP for the first year, the level requirement is relaxed to the </w:t>
      </w:r>
      <w:r w:rsidR="00F03C83" w:rsidRPr="00F03C83">
        <w:rPr>
          <w:rFonts w:ascii="Arial" w:hAnsi="Arial" w:cs="Arial"/>
          <w:b/>
          <w:sz w:val="21"/>
          <w:szCs w:val="21"/>
        </w:rPr>
        <w:t>M</w:t>
      </w:r>
      <w:r w:rsidRPr="00F03C83">
        <w:rPr>
          <w:rFonts w:ascii="Arial" w:hAnsi="Arial" w:cs="Arial"/>
          <w:b/>
          <w:sz w:val="21"/>
          <w:szCs w:val="21"/>
        </w:rPr>
        <w:t>inimum</w:t>
      </w:r>
      <w:r>
        <w:rPr>
          <w:rFonts w:ascii="Arial" w:hAnsi="Arial" w:cs="Arial"/>
          <w:sz w:val="21"/>
          <w:szCs w:val="21"/>
        </w:rPr>
        <w:t xml:space="preserve"> level. </w:t>
      </w:r>
    </w:p>
    <w:p w:rsidR="009E1014" w:rsidRDefault="009E1014"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As a policy every new employee needs to clear TELPP within one year of his joining. However, employees joining up to September will need to clear TELPP before the April appraisal cycle, if they want to be eligible for April cycle.</w:t>
      </w:r>
    </w:p>
    <w:p w:rsidR="00AA5775" w:rsidRPr="00F849EE" w:rsidRDefault="005B58EA"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For those who have achieved minimum level they need to achieve the desired level before the next appraisal. </w:t>
      </w:r>
      <w:r w:rsidR="00AA5775" w:rsidRPr="00F849EE">
        <w:rPr>
          <w:rFonts w:ascii="Arial" w:hAnsi="Arial" w:cs="Arial"/>
          <w:sz w:val="21"/>
          <w:szCs w:val="21"/>
        </w:rPr>
        <w:t xml:space="preserve"> </w:t>
      </w:r>
    </w:p>
    <w:p w:rsidR="00D8512C" w:rsidRPr="00F849EE" w:rsidRDefault="005B58EA"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In case of employees not able to achieve the minimum level as per the case the appraisal will be withheld, till such period when the employee achieves the </w:t>
      </w:r>
      <w:r w:rsidR="00B96610">
        <w:rPr>
          <w:rFonts w:ascii="Arial" w:hAnsi="Arial" w:cs="Arial"/>
          <w:sz w:val="21"/>
          <w:szCs w:val="21"/>
        </w:rPr>
        <w:t xml:space="preserve">minimum </w:t>
      </w:r>
      <w:r>
        <w:rPr>
          <w:rFonts w:ascii="Arial" w:hAnsi="Arial" w:cs="Arial"/>
          <w:sz w:val="21"/>
          <w:szCs w:val="21"/>
        </w:rPr>
        <w:t>level.</w:t>
      </w:r>
    </w:p>
    <w:p w:rsidR="00D8512C" w:rsidRDefault="004C349D"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To enable </w:t>
      </w:r>
      <w:r w:rsidR="005B58EA">
        <w:rPr>
          <w:rFonts w:ascii="Arial" w:hAnsi="Arial" w:cs="Arial"/>
          <w:sz w:val="21"/>
          <w:szCs w:val="21"/>
        </w:rPr>
        <w:t>all employees</w:t>
      </w:r>
      <w:r>
        <w:rPr>
          <w:rFonts w:ascii="Arial" w:hAnsi="Arial" w:cs="Arial"/>
          <w:sz w:val="21"/>
          <w:szCs w:val="21"/>
        </w:rPr>
        <w:t xml:space="preserve"> to qualify at the earliest and at their convenience, </w:t>
      </w:r>
      <w:r w:rsidR="005B58EA">
        <w:rPr>
          <w:rFonts w:ascii="Arial" w:hAnsi="Arial" w:cs="Arial"/>
          <w:sz w:val="21"/>
          <w:szCs w:val="21"/>
        </w:rPr>
        <w:t>the TELPP examination will be conducted multiple times as per the following calendar.</w:t>
      </w:r>
      <w:r>
        <w:rPr>
          <w:rFonts w:ascii="Arial" w:hAnsi="Arial" w:cs="Arial"/>
          <w:sz w:val="21"/>
          <w:szCs w:val="21"/>
        </w:rPr>
        <w:t xml:space="preserve"> The test will be conducted by the Training department. </w:t>
      </w:r>
      <w:r w:rsidR="005B58EA">
        <w:rPr>
          <w:rFonts w:ascii="Arial" w:hAnsi="Arial" w:cs="Arial"/>
          <w:sz w:val="21"/>
          <w:szCs w:val="21"/>
        </w:rPr>
        <w:t xml:space="preserve"> </w:t>
      </w:r>
    </w:p>
    <w:tbl>
      <w:tblPr>
        <w:tblStyle w:val="TableGrid"/>
        <w:tblW w:w="0" w:type="auto"/>
        <w:tblInd w:w="355" w:type="dxa"/>
        <w:tblLook w:val="04A0" w:firstRow="1" w:lastRow="0" w:firstColumn="1" w:lastColumn="0" w:noHBand="0" w:noVBand="1"/>
      </w:tblPr>
      <w:tblGrid>
        <w:gridCol w:w="705"/>
        <w:gridCol w:w="3802"/>
        <w:gridCol w:w="2257"/>
        <w:gridCol w:w="2231"/>
      </w:tblGrid>
      <w:tr w:rsidR="00B96610" w:rsidTr="004C349D">
        <w:tc>
          <w:tcPr>
            <w:tcW w:w="360" w:type="dxa"/>
          </w:tcPr>
          <w:p w:rsidR="00B96610" w:rsidRPr="00F217F7" w:rsidRDefault="00B96610" w:rsidP="00B96610">
            <w:pPr>
              <w:spacing w:line="360" w:lineRule="auto"/>
              <w:jc w:val="both"/>
              <w:rPr>
                <w:rFonts w:ascii="Arial" w:hAnsi="Arial" w:cs="Arial"/>
                <w:b/>
                <w:sz w:val="20"/>
                <w:szCs w:val="21"/>
              </w:rPr>
            </w:pPr>
            <w:r w:rsidRPr="00F217F7">
              <w:rPr>
                <w:rFonts w:ascii="Arial" w:hAnsi="Arial" w:cs="Arial"/>
                <w:b/>
                <w:sz w:val="20"/>
                <w:szCs w:val="21"/>
              </w:rPr>
              <w:t>S.no.</w:t>
            </w:r>
          </w:p>
        </w:tc>
        <w:tc>
          <w:tcPr>
            <w:tcW w:w="3959" w:type="dxa"/>
          </w:tcPr>
          <w:p w:rsidR="00B96610" w:rsidRPr="00F217F7" w:rsidRDefault="00B96610" w:rsidP="00B96610">
            <w:pPr>
              <w:spacing w:line="360" w:lineRule="auto"/>
              <w:jc w:val="both"/>
              <w:rPr>
                <w:rFonts w:ascii="Arial" w:hAnsi="Arial" w:cs="Arial"/>
                <w:b/>
                <w:sz w:val="20"/>
                <w:szCs w:val="21"/>
              </w:rPr>
            </w:pPr>
            <w:r w:rsidRPr="00F217F7">
              <w:rPr>
                <w:rFonts w:ascii="Arial" w:hAnsi="Arial" w:cs="Arial"/>
                <w:b/>
                <w:sz w:val="20"/>
                <w:szCs w:val="21"/>
              </w:rPr>
              <w:t>Day &amp; Date</w:t>
            </w:r>
          </w:p>
        </w:tc>
        <w:tc>
          <w:tcPr>
            <w:tcW w:w="2338" w:type="dxa"/>
          </w:tcPr>
          <w:p w:rsidR="00B96610" w:rsidRPr="00F217F7" w:rsidRDefault="00B96610" w:rsidP="00B96610">
            <w:pPr>
              <w:spacing w:line="360" w:lineRule="auto"/>
              <w:jc w:val="both"/>
              <w:rPr>
                <w:rFonts w:ascii="Arial" w:hAnsi="Arial" w:cs="Arial"/>
                <w:b/>
                <w:sz w:val="20"/>
                <w:szCs w:val="21"/>
              </w:rPr>
            </w:pPr>
            <w:r w:rsidRPr="00F217F7">
              <w:rPr>
                <w:rFonts w:ascii="Arial" w:hAnsi="Arial" w:cs="Arial"/>
                <w:b/>
                <w:sz w:val="20"/>
                <w:szCs w:val="21"/>
              </w:rPr>
              <w:t>Time</w:t>
            </w:r>
          </w:p>
        </w:tc>
        <w:tc>
          <w:tcPr>
            <w:tcW w:w="2338" w:type="dxa"/>
          </w:tcPr>
          <w:p w:rsidR="00B96610" w:rsidRDefault="00B96610" w:rsidP="00B96610">
            <w:pPr>
              <w:spacing w:line="360" w:lineRule="auto"/>
              <w:jc w:val="both"/>
              <w:rPr>
                <w:rFonts w:ascii="Arial" w:hAnsi="Arial" w:cs="Arial"/>
                <w:sz w:val="21"/>
                <w:szCs w:val="21"/>
              </w:rPr>
            </w:pPr>
          </w:p>
        </w:tc>
      </w:tr>
      <w:tr w:rsidR="00B96610" w:rsidTr="004C349D">
        <w:tc>
          <w:tcPr>
            <w:tcW w:w="360" w:type="dxa"/>
          </w:tcPr>
          <w:p w:rsidR="00B96610" w:rsidRDefault="00B96610" w:rsidP="00B96610">
            <w:pPr>
              <w:spacing w:line="360" w:lineRule="auto"/>
              <w:jc w:val="both"/>
              <w:rPr>
                <w:rFonts w:ascii="Arial" w:hAnsi="Arial" w:cs="Arial"/>
                <w:sz w:val="21"/>
                <w:szCs w:val="21"/>
              </w:rPr>
            </w:pPr>
            <w:r>
              <w:rPr>
                <w:rFonts w:ascii="Arial" w:hAnsi="Arial" w:cs="Arial"/>
                <w:sz w:val="21"/>
                <w:szCs w:val="21"/>
              </w:rPr>
              <w:t>1</w:t>
            </w:r>
          </w:p>
        </w:tc>
        <w:tc>
          <w:tcPr>
            <w:tcW w:w="3959"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Friday, 29</w:t>
            </w:r>
            <w:r w:rsidRPr="00B96610">
              <w:rPr>
                <w:rFonts w:ascii="Arial" w:hAnsi="Arial" w:cs="Arial"/>
                <w:sz w:val="21"/>
                <w:szCs w:val="21"/>
                <w:vertAlign w:val="superscript"/>
              </w:rPr>
              <w:t>th</w:t>
            </w:r>
            <w:r>
              <w:rPr>
                <w:rFonts w:ascii="Arial" w:hAnsi="Arial" w:cs="Arial"/>
                <w:sz w:val="21"/>
                <w:szCs w:val="21"/>
              </w:rPr>
              <w:t xml:space="preserve"> May 2015</w:t>
            </w:r>
          </w:p>
        </w:tc>
        <w:tc>
          <w:tcPr>
            <w:tcW w:w="2338"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 xml:space="preserve">11:00 am </w:t>
            </w:r>
          </w:p>
        </w:tc>
        <w:tc>
          <w:tcPr>
            <w:tcW w:w="2338" w:type="dxa"/>
          </w:tcPr>
          <w:p w:rsidR="00B96610" w:rsidRDefault="00B96610" w:rsidP="00B96610">
            <w:pPr>
              <w:spacing w:line="360" w:lineRule="auto"/>
              <w:jc w:val="both"/>
              <w:rPr>
                <w:rFonts w:ascii="Arial" w:hAnsi="Arial" w:cs="Arial"/>
                <w:sz w:val="21"/>
                <w:szCs w:val="21"/>
              </w:rPr>
            </w:pPr>
          </w:p>
        </w:tc>
      </w:tr>
      <w:tr w:rsidR="00B96610" w:rsidTr="004C349D">
        <w:tc>
          <w:tcPr>
            <w:tcW w:w="360" w:type="dxa"/>
          </w:tcPr>
          <w:p w:rsidR="00B96610" w:rsidRDefault="00B96610" w:rsidP="00B96610">
            <w:pPr>
              <w:spacing w:line="360" w:lineRule="auto"/>
              <w:jc w:val="both"/>
              <w:rPr>
                <w:rFonts w:ascii="Arial" w:hAnsi="Arial" w:cs="Arial"/>
                <w:sz w:val="21"/>
                <w:szCs w:val="21"/>
              </w:rPr>
            </w:pPr>
            <w:r>
              <w:rPr>
                <w:rFonts w:ascii="Arial" w:hAnsi="Arial" w:cs="Arial"/>
                <w:sz w:val="21"/>
                <w:szCs w:val="21"/>
              </w:rPr>
              <w:t>2</w:t>
            </w:r>
          </w:p>
        </w:tc>
        <w:tc>
          <w:tcPr>
            <w:tcW w:w="3959"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Friday, 12</w:t>
            </w:r>
            <w:r w:rsidRPr="00B96610">
              <w:rPr>
                <w:rFonts w:ascii="Arial" w:hAnsi="Arial" w:cs="Arial"/>
                <w:sz w:val="21"/>
                <w:szCs w:val="21"/>
                <w:vertAlign w:val="superscript"/>
              </w:rPr>
              <w:t>th</w:t>
            </w:r>
            <w:r>
              <w:rPr>
                <w:rFonts w:ascii="Arial" w:hAnsi="Arial" w:cs="Arial"/>
                <w:sz w:val="21"/>
                <w:szCs w:val="21"/>
              </w:rPr>
              <w:t xml:space="preserve"> June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26</w:t>
            </w:r>
            <w:r w:rsidRPr="00B96610">
              <w:rPr>
                <w:rFonts w:ascii="Arial" w:hAnsi="Arial" w:cs="Arial"/>
                <w:sz w:val="21"/>
                <w:szCs w:val="21"/>
                <w:vertAlign w:val="superscript"/>
              </w:rPr>
              <w:t>th</w:t>
            </w:r>
            <w:r>
              <w:rPr>
                <w:rFonts w:ascii="Arial" w:hAnsi="Arial" w:cs="Arial"/>
                <w:sz w:val="21"/>
                <w:szCs w:val="21"/>
              </w:rPr>
              <w:t xml:space="preserve"> June 2015</w:t>
            </w:r>
          </w:p>
        </w:tc>
        <w:tc>
          <w:tcPr>
            <w:tcW w:w="2338"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02:00 pm</w:t>
            </w:r>
          </w:p>
        </w:tc>
        <w:tc>
          <w:tcPr>
            <w:tcW w:w="2338" w:type="dxa"/>
          </w:tcPr>
          <w:p w:rsidR="00B96610" w:rsidRDefault="00B96610" w:rsidP="00B96610">
            <w:pPr>
              <w:spacing w:line="360" w:lineRule="auto"/>
              <w:jc w:val="both"/>
              <w:rPr>
                <w:rFonts w:ascii="Arial" w:hAnsi="Arial" w:cs="Arial"/>
                <w:sz w:val="21"/>
                <w:szCs w:val="21"/>
              </w:rPr>
            </w:pPr>
          </w:p>
        </w:tc>
      </w:tr>
      <w:tr w:rsidR="00B96610" w:rsidTr="004C349D">
        <w:tc>
          <w:tcPr>
            <w:tcW w:w="360" w:type="dxa"/>
          </w:tcPr>
          <w:p w:rsidR="00B96610" w:rsidRDefault="00B96610" w:rsidP="00B96610">
            <w:pPr>
              <w:spacing w:line="360" w:lineRule="auto"/>
              <w:jc w:val="both"/>
              <w:rPr>
                <w:rFonts w:ascii="Arial" w:hAnsi="Arial" w:cs="Arial"/>
                <w:sz w:val="21"/>
                <w:szCs w:val="21"/>
              </w:rPr>
            </w:pPr>
            <w:r>
              <w:rPr>
                <w:rFonts w:ascii="Arial" w:hAnsi="Arial" w:cs="Arial"/>
                <w:sz w:val="21"/>
                <w:szCs w:val="21"/>
              </w:rPr>
              <w:t>3</w:t>
            </w:r>
          </w:p>
        </w:tc>
        <w:tc>
          <w:tcPr>
            <w:tcW w:w="3959"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Friday, 10</w:t>
            </w:r>
            <w:r w:rsidRPr="00B96610">
              <w:rPr>
                <w:rFonts w:ascii="Arial" w:hAnsi="Arial" w:cs="Arial"/>
                <w:sz w:val="21"/>
                <w:szCs w:val="21"/>
                <w:vertAlign w:val="superscript"/>
              </w:rPr>
              <w:t>th</w:t>
            </w:r>
            <w:r>
              <w:rPr>
                <w:rFonts w:ascii="Arial" w:hAnsi="Arial" w:cs="Arial"/>
                <w:sz w:val="21"/>
                <w:szCs w:val="21"/>
              </w:rPr>
              <w:t xml:space="preserve"> July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24</w:t>
            </w:r>
            <w:r w:rsidRPr="00B96610">
              <w:rPr>
                <w:rFonts w:ascii="Arial" w:hAnsi="Arial" w:cs="Arial"/>
                <w:sz w:val="21"/>
                <w:szCs w:val="21"/>
                <w:vertAlign w:val="superscript"/>
              </w:rPr>
              <w:t>th</w:t>
            </w:r>
            <w:r>
              <w:rPr>
                <w:rFonts w:ascii="Arial" w:hAnsi="Arial" w:cs="Arial"/>
                <w:sz w:val="21"/>
                <w:szCs w:val="21"/>
              </w:rPr>
              <w:t xml:space="preserve"> July 2015</w:t>
            </w:r>
          </w:p>
        </w:tc>
        <w:tc>
          <w:tcPr>
            <w:tcW w:w="2338"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02:00 pm</w:t>
            </w:r>
          </w:p>
        </w:tc>
        <w:tc>
          <w:tcPr>
            <w:tcW w:w="2338" w:type="dxa"/>
          </w:tcPr>
          <w:p w:rsidR="00B96610" w:rsidRDefault="00B96610" w:rsidP="00B96610">
            <w:pPr>
              <w:spacing w:line="360" w:lineRule="auto"/>
              <w:jc w:val="both"/>
              <w:rPr>
                <w:rFonts w:ascii="Arial" w:hAnsi="Arial" w:cs="Arial"/>
                <w:sz w:val="21"/>
                <w:szCs w:val="21"/>
              </w:rPr>
            </w:pPr>
          </w:p>
        </w:tc>
      </w:tr>
      <w:tr w:rsidR="00B96610" w:rsidTr="004C349D">
        <w:tc>
          <w:tcPr>
            <w:tcW w:w="360" w:type="dxa"/>
          </w:tcPr>
          <w:p w:rsidR="00B96610" w:rsidRDefault="00B96610" w:rsidP="00B96610">
            <w:pPr>
              <w:spacing w:line="360" w:lineRule="auto"/>
              <w:jc w:val="both"/>
              <w:rPr>
                <w:rFonts w:ascii="Arial" w:hAnsi="Arial" w:cs="Arial"/>
                <w:sz w:val="21"/>
                <w:szCs w:val="21"/>
              </w:rPr>
            </w:pPr>
            <w:r>
              <w:rPr>
                <w:rFonts w:ascii="Arial" w:hAnsi="Arial" w:cs="Arial"/>
                <w:sz w:val="21"/>
                <w:szCs w:val="21"/>
              </w:rPr>
              <w:t>4</w:t>
            </w:r>
          </w:p>
        </w:tc>
        <w:tc>
          <w:tcPr>
            <w:tcW w:w="3959"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Friday, 14</w:t>
            </w:r>
            <w:r w:rsidRPr="00B96610">
              <w:rPr>
                <w:rFonts w:ascii="Arial" w:hAnsi="Arial" w:cs="Arial"/>
                <w:sz w:val="21"/>
                <w:szCs w:val="21"/>
                <w:vertAlign w:val="superscript"/>
              </w:rPr>
              <w:t>th</w:t>
            </w:r>
            <w:r>
              <w:rPr>
                <w:rFonts w:ascii="Arial" w:hAnsi="Arial" w:cs="Arial"/>
                <w:sz w:val="21"/>
                <w:szCs w:val="21"/>
              </w:rPr>
              <w:t xml:space="preserve"> August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21</w:t>
            </w:r>
            <w:r w:rsidRPr="00B96610">
              <w:rPr>
                <w:rFonts w:ascii="Arial" w:hAnsi="Arial" w:cs="Arial"/>
                <w:sz w:val="21"/>
                <w:szCs w:val="21"/>
                <w:vertAlign w:val="superscript"/>
              </w:rPr>
              <w:t>st</w:t>
            </w:r>
            <w:r>
              <w:rPr>
                <w:rFonts w:ascii="Arial" w:hAnsi="Arial" w:cs="Arial"/>
                <w:sz w:val="21"/>
                <w:szCs w:val="21"/>
              </w:rPr>
              <w:t xml:space="preserve"> August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28</w:t>
            </w:r>
            <w:r w:rsidRPr="00B96610">
              <w:rPr>
                <w:rFonts w:ascii="Arial" w:hAnsi="Arial" w:cs="Arial"/>
                <w:sz w:val="21"/>
                <w:szCs w:val="21"/>
                <w:vertAlign w:val="superscript"/>
              </w:rPr>
              <w:t>th</w:t>
            </w:r>
            <w:r>
              <w:rPr>
                <w:rFonts w:ascii="Arial" w:hAnsi="Arial" w:cs="Arial"/>
                <w:sz w:val="21"/>
                <w:szCs w:val="21"/>
              </w:rPr>
              <w:t xml:space="preserve"> August 2015</w:t>
            </w:r>
          </w:p>
        </w:tc>
        <w:tc>
          <w:tcPr>
            <w:tcW w:w="2338"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02:00 pm</w:t>
            </w:r>
          </w:p>
        </w:tc>
        <w:tc>
          <w:tcPr>
            <w:tcW w:w="2338" w:type="dxa"/>
          </w:tcPr>
          <w:p w:rsidR="00B96610" w:rsidRDefault="00B96610" w:rsidP="00B96610">
            <w:pPr>
              <w:spacing w:line="360" w:lineRule="auto"/>
              <w:jc w:val="both"/>
              <w:rPr>
                <w:rFonts w:ascii="Arial" w:hAnsi="Arial" w:cs="Arial"/>
                <w:sz w:val="21"/>
                <w:szCs w:val="21"/>
              </w:rPr>
            </w:pPr>
          </w:p>
          <w:p w:rsidR="00B96610" w:rsidRDefault="00B96610" w:rsidP="00B96610">
            <w:pPr>
              <w:spacing w:line="360" w:lineRule="auto"/>
              <w:jc w:val="both"/>
              <w:rPr>
                <w:rFonts w:ascii="Arial" w:hAnsi="Arial" w:cs="Arial"/>
                <w:sz w:val="21"/>
                <w:szCs w:val="21"/>
              </w:rPr>
            </w:pPr>
          </w:p>
        </w:tc>
      </w:tr>
      <w:tr w:rsidR="00B96610" w:rsidTr="004C349D">
        <w:tc>
          <w:tcPr>
            <w:tcW w:w="360" w:type="dxa"/>
          </w:tcPr>
          <w:p w:rsidR="00B96610" w:rsidRDefault="00B96610" w:rsidP="00B96610">
            <w:pPr>
              <w:spacing w:line="360" w:lineRule="auto"/>
              <w:jc w:val="both"/>
              <w:rPr>
                <w:rFonts w:ascii="Arial" w:hAnsi="Arial" w:cs="Arial"/>
                <w:sz w:val="21"/>
                <w:szCs w:val="21"/>
              </w:rPr>
            </w:pPr>
            <w:r>
              <w:rPr>
                <w:rFonts w:ascii="Arial" w:hAnsi="Arial" w:cs="Arial"/>
                <w:sz w:val="21"/>
                <w:szCs w:val="21"/>
              </w:rPr>
              <w:t>5</w:t>
            </w:r>
          </w:p>
        </w:tc>
        <w:tc>
          <w:tcPr>
            <w:tcW w:w="3959"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Friday, 11</w:t>
            </w:r>
            <w:r w:rsidRPr="00B96610">
              <w:rPr>
                <w:rFonts w:ascii="Arial" w:hAnsi="Arial" w:cs="Arial"/>
                <w:sz w:val="21"/>
                <w:szCs w:val="21"/>
                <w:vertAlign w:val="superscript"/>
              </w:rPr>
              <w:t>th</w:t>
            </w:r>
            <w:r>
              <w:rPr>
                <w:rFonts w:ascii="Arial" w:hAnsi="Arial" w:cs="Arial"/>
                <w:sz w:val="21"/>
                <w:szCs w:val="21"/>
              </w:rPr>
              <w:t xml:space="preserve"> Sept.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18</w:t>
            </w:r>
            <w:r w:rsidRPr="00B96610">
              <w:rPr>
                <w:rFonts w:ascii="Arial" w:hAnsi="Arial" w:cs="Arial"/>
                <w:sz w:val="21"/>
                <w:szCs w:val="21"/>
                <w:vertAlign w:val="superscript"/>
              </w:rPr>
              <w:t>th</w:t>
            </w:r>
            <w:r>
              <w:rPr>
                <w:rFonts w:ascii="Arial" w:hAnsi="Arial" w:cs="Arial"/>
                <w:sz w:val="21"/>
                <w:szCs w:val="21"/>
              </w:rPr>
              <w:t xml:space="preserve"> Sept. 2015</w:t>
            </w:r>
          </w:p>
          <w:p w:rsidR="00B96610" w:rsidRDefault="00B96610" w:rsidP="00F217F7">
            <w:pPr>
              <w:spacing w:line="276" w:lineRule="auto"/>
              <w:jc w:val="both"/>
              <w:rPr>
                <w:rFonts w:ascii="Arial" w:hAnsi="Arial" w:cs="Arial"/>
                <w:sz w:val="21"/>
                <w:szCs w:val="21"/>
              </w:rPr>
            </w:pPr>
            <w:r>
              <w:rPr>
                <w:rFonts w:ascii="Arial" w:hAnsi="Arial" w:cs="Arial"/>
                <w:sz w:val="21"/>
                <w:szCs w:val="21"/>
              </w:rPr>
              <w:t>Friday, 25</w:t>
            </w:r>
            <w:r w:rsidRPr="00B96610">
              <w:rPr>
                <w:rFonts w:ascii="Arial" w:hAnsi="Arial" w:cs="Arial"/>
                <w:sz w:val="21"/>
                <w:szCs w:val="21"/>
                <w:vertAlign w:val="superscript"/>
              </w:rPr>
              <w:t>th</w:t>
            </w:r>
            <w:r>
              <w:rPr>
                <w:rFonts w:ascii="Arial" w:hAnsi="Arial" w:cs="Arial"/>
                <w:sz w:val="21"/>
                <w:szCs w:val="21"/>
              </w:rPr>
              <w:t xml:space="preserve"> Sept. 2015</w:t>
            </w:r>
          </w:p>
        </w:tc>
        <w:tc>
          <w:tcPr>
            <w:tcW w:w="2338" w:type="dxa"/>
          </w:tcPr>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11:00 am</w:t>
            </w:r>
          </w:p>
          <w:p w:rsidR="00B96610" w:rsidRDefault="00B96610" w:rsidP="00F217F7">
            <w:pPr>
              <w:spacing w:line="276" w:lineRule="auto"/>
              <w:jc w:val="both"/>
              <w:rPr>
                <w:rFonts w:ascii="Arial" w:hAnsi="Arial" w:cs="Arial"/>
                <w:sz w:val="21"/>
                <w:szCs w:val="21"/>
              </w:rPr>
            </w:pPr>
            <w:r>
              <w:rPr>
                <w:rFonts w:ascii="Arial" w:hAnsi="Arial" w:cs="Arial"/>
                <w:sz w:val="21"/>
                <w:szCs w:val="21"/>
              </w:rPr>
              <w:t>02:00 pm</w:t>
            </w:r>
          </w:p>
        </w:tc>
        <w:tc>
          <w:tcPr>
            <w:tcW w:w="2338" w:type="dxa"/>
          </w:tcPr>
          <w:p w:rsidR="00B96610" w:rsidRDefault="00B96610" w:rsidP="00B96610">
            <w:pPr>
              <w:spacing w:line="360" w:lineRule="auto"/>
              <w:jc w:val="both"/>
              <w:rPr>
                <w:rFonts w:ascii="Arial" w:hAnsi="Arial" w:cs="Arial"/>
                <w:sz w:val="21"/>
                <w:szCs w:val="21"/>
              </w:rPr>
            </w:pPr>
          </w:p>
          <w:p w:rsidR="00B96610" w:rsidRDefault="00B96610" w:rsidP="00B96610">
            <w:pPr>
              <w:spacing w:line="360" w:lineRule="auto"/>
              <w:jc w:val="both"/>
              <w:rPr>
                <w:rFonts w:ascii="Arial" w:hAnsi="Arial" w:cs="Arial"/>
                <w:sz w:val="21"/>
                <w:szCs w:val="21"/>
              </w:rPr>
            </w:pPr>
          </w:p>
        </w:tc>
      </w:tr>
    </w:tbl>
    <w:p w:rsidR="00B96610" w:rsidRPr="00B96610" w:rsidRDefault="00B96610" w:rsidP="00B96610">
      <w:pPr>
        <w:spacing w:line="360" w:lineRule="auto"/>
        <w:jc w:val="both"/>
        <w:rPr>
          <w:rFonts w:ascii="Arial" w:hAnsi="Arial" w:cs="Arial"/>
          <w:sz w:val="21"/>
          <w:szCs w:val="21"/>
        </w:rPr>
      </w:pPr>
    </w:p>
    <w:p w:rsidR="00482A90" w:rsidRPr="00482A90" w:rsidRDefault="00482A90" w:rsidP="00482A90">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A Prathamite can take any number of tests to meet the desired requirement.</w:t>
      </w:r>
    </w:p>
    <w:p w:rsidR="00A367FE" w:rsidRDefault="00A367FE" w:rsidP="00AC2D99">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For taking the TELPP</w:t>
      </w:r>
      <w:r w:rsidR="00482A90">
        <w:rPr>
          <w:rFonts w:ascii="Arial" w:hAnsi="Arial" w:cs="Arial"/>
          <w:sz w:val="21"/>
          <w:szCs w:val="21"/>
        </w:rPr>
        <w:t xml:space="preserve"> assessment</w:t>
      </w:r>
      <w:r>
        <w:rPr>
          <w:rFonts w:ascii="Arial" w:hAnsi="Arial" w:cs="Arial"/>
          <w:sz w:val="21"/>
          <w:szCs w:val="21"/>
        </w:rPr>
        <w:t xml:space="preserve">, the seat need to be booked 15 days in advance. For booking, an enrollment need to be done on IMPACT Platform (Moodle) </w:t>
      </w:r>
      <w:r w:rsidR="00AF12A9">
        <w:rPr>
          <w:rFonts w:ascii="Arial" w:hAnsi="Arial" w:cs="Arial"/>
          <w:sz w:val="21"/>
          <w:szCs w:val="21"/>
        </w:rPr>
        <w:t>under the TELPP Test</w:t>
      </w:r>
      <w:r w:rsidR="00482A90">
        <w:rPr>
          <w:rFonts w:ascii="Arial" w:hAnsi="Arial" w:cs="Arial"/>
          <w:sz w:val="21"/>
          <w:szCs w:val="21"/>
        </w:rPr>
        <w:t xml:space="preserve">. For further details, you can drop an email to </w:t>
      </w:r>
      <w:hyperlink r:id="rId6" w:history="1">
        <w:r w:rsidR="00482A90" w:rsidRPr="002C07E3">
          <w:rPr>
            <w:rStyle w:val="Hyperlink"/>
            <w:rFonts w:ascii="Arial" w:hAnsi="Arial" w:cs="Arial"/>
            <w:sz w:val="21"/>
            <w:szCs w:val="21"/>
          </w:rPr>
          <w:t>anil.sharma@thepsi.com</w:t>
        </w:r>
      </w:hyperlink>
      <w:r w:rsidR="00482A90">
        <w:rPr>
          <w:rFonts w:ascii="Arial" w:hAnsi="Arial" w:cs="Arial"/>
          <w:sz w:val="21"/>
          <w:szCs w:val="21"/>
        </w:rPr>
        <w:t xml:space="preserve"> . </w:t>
      </w:r>
    </w:p>
    <w:p w:rsidR="007E50E6" w:rsidRDefault="007E50E6" w:rsidP="002302F0">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Only </w:t>
      </w:r>
      <w:r w:rsidR="00482A90">
        <w:rPr>
          <w:rFonts w:ascii="Arial" w:hAnsi="Arial" w:cs="Arial"/>
          <w:sz w:val="21"/>
          <w:szCs w:val="21"/>
        </w:rPr>
        <w:t>2</w:t>
      </w:r>
      <w:r>
        <w:rPr>
          <w:rFonts w:ascii="Arial" w:hAnsi="Arial" w:cs="Arial"/>
          <w:sz w:val="21"/>
          <w:szCs w:val="21"/>
        </w:rPr>
        <w:t>5 candidates can give the TELPP at one time.</w:t>
      </w:r>
      <w:r w:rsidR="006B48EB">
        <w:rPr>
          <w:rFonts w:ascii="Arial" w:hAnsi="Arial" w:cs="Arial"/>
          <w:sz w:val="21"/>
          <w:szCs w:val="21"/>
        </w:rPr>
        <w:t xml:space="preserve"> A prior seat booking is mandatory.</w:t>
      </w:r>
    </w:p>
    <w:p w:rsidR="00AA5775" w:rsidRPr="009E1014" w:rsidRDefault="007E50E6" w:rsidP="009E1014">
      <w:pPr>
        <w:pStyle w:val="ListParagraph"/>
        <w:numPr>
          <w:ilvl w:val="0"/>
          <w:numId w:val="5"/>
        </w:numPr>
        <w:spacing w:line="360" w:lineRule="auto"/>
        <w:ind w:left="360"/>
        <w:jc w:val="both"/>
        <w:rPr>
          <w:rFonts w:ascii="Arial" w:hAnsi="Arial" w:cs="Arial"/>
          <w:sz w:val="21"/>
          <w:szCs w:val="21"/>
        </w:rPr>
      </w:pPr>
      <w:r>
        <w:rPr>
          <w:rFonts w:ascii="Arial" w:hAnsi="Arial" w:cs="Arial"/>
          <w:sz w:val="21"/>
          <w:szCs w:val="21"/>
        </w:rPr>
        <w:t xml:space="preserve">The </w:t>
      </w:r>
      <w:r w:rsidRPr="00B8421B">
        <w:rPr>
          <w:rFonts w:ascii="Arial" w:hAnsi="Arial" w:cs="Arial"/>
          <w:b/>
          <w:sz w:val="21"/>
          <w:szCs w:val="21"/>
        </w:rPr>
        <w:t>Qualifying Certificate</w:t>
      </w:r>
      <w:r w:rsidR="00F03C83">
        <w:rPr>
          <w:rFonts w:ascii="Arial" w:hAnsi="Arial" w:cs="Arial"/>
          <w:b/>
          <w:sz w:val="21"/>
          <w:szCs w:val="21"/>
        </w:rPr>
        <w:t xml:space="preserve"> </w:t>
      </w:r>
      <w:r w:rsidR="00F03C83" w:rsidRPr="00F03C83">
        <w:rPr>
          <w:rFonts w:ascii="Arial" w:hAnsi="Arial" w:cs="Arial"/>
          <w:sz w:val="21"/>
          <w:szCs w:val="21"/>
        </w:rPr>
        <w:t>along</w:t>
      </w:r>
      <w:r w:rsidRPr="00F03C83">
        <w:rPr>
          <w:rFonts w:ascii="Arial" w:hAnsi="Arial" w:cs="Arial"/>
          <w:sz w:val="21"/>
          <w:szCs w:val="21"/>
        </w:rPr>
        <w:t xml:space="preserve"> with the</w:t>
      </w:r>
      <w:r w:rsidRPr="00B8421B">
        <w:rPr>
          <w:rFonts w:ascii="Arial" w:hAnsi="Arial" w:cs="Arial"/>
          <w:b/>
          <w:sz w:val="21"/>
          <w:szCs w:val="21"/>
        </w:rPr>
        <w:t xml:space="preserve"> Testimonial</w:t>
      </w:r>
      <w:r>
        <w:rPr>
          <w:rFonts w:ascii="Arial" w:hAnsi="Arial" w:cs="Arial"/>
          <w:sz w:val="21"/>
          <w:szCs w:val="21"/>
        </w:rPr>
        <w:t xml:space="preserve"> will be provided, on achieving the “Desired” band as a proof of the clearance of TELPP, which can be su</w:t>
      </w:r>
      <w:r w:rsidR="00482A90">
        <w:rPr>
          <w:rFonts w:ascii="Arial" w:hAnsi="Arial" w:cs="Arial"/>
          <w:sz w:val="21"/>
          <w:szCs w:val="21"/>
        </w:rPr>
        <w:t>bmitt</w:t>
      </w:r>
      <w:r>
        <w:rPr>
          <w:rFonts w:ascii="Arial" w:hAnsi="Arial" w:cs="Arial"/>
          <w:sz w:val="21"/>
          <w:szCs w:val="21"/>
        </w:rPr>
        <w:t>ed to HR Department to be preserved in the records.</w:t>
      </w:r>
    </w:p>
    <w:p w:rsidR="00F217F7" w:rsidRDefault="00B8421B" w:rsidP="00B8421B">
      <w:pPr>
        <w:spacing w:after="0" w:line="240" w:lineRule="auto"/>
        <w:jc w:val="both"/>
        <w:rPr>
          <w:rFonts w:ascii="Arial" w:hAnsi="Arial" w:cs="Arial"/>
          <w:sz w:val="21"/>
          <w:szCs w:val="21"/>
        </w:rPr>
      </w:pPr>
      <w:r>
        <w:rPr>
          <w:rFonts w:ascii="Arial" w:hAnsi="Arial" w:cs="Arial"/>
          <w:sz w:val="21"/>
          <w:szCs w:val="21"/>
        </w:rPr>
        <w:t>--------------------------------------------------------------------------------------------------------------------------------</w:t>
      </w:r>
    </w:p>
    <w:p w:rsidR="006B48EB" w:rsidRDefault="006B48EB" w:rsidP="00E85343">
      <w:pPr>
        <w:spacing w:after="0" w:line="240" w:lineRule="auto"/>
        <w:jc w:val="both"/>
        <w:rPr>
          <w:rFonts w:ascii="Arial" w:hAnsi="Arial" w:cs="Arial"/>
          <w:sz w:val="21"/>
          <w:szCs w:val="21"/>
        </w:rPr>
      </w:pPr>
      <w:r w:rsidRPr="006B48EB">
        <w:rPr>
          <w:rFonts w:ascii="Arial" w:hAnsi="Arial" w:cs="Arial"/>
          <w:i/>
          <w:sz w:val="20"/>
          <w:szCs w:val="21"/>
        </w:rPr>
        <w:t>*</w:t>
      </w:r>
      <w:r w:rsidRPr="006B48EB">
        <w:rPr>
          <w:rFonts w:ascii="Arial" w:hAnsi="Arial" w:cs="Arial"/>
          <w:i/>
          <w:sz w:val="18"/>
          <w:szCs w:val="21"/>
        </w:rPr>
        <w:t>* Exempt Category – Office boys/peons, drivers, guards, house-keeping personnel.</w:t>
      </w:r>
    </w:p>
    <w:p w:rsidR="006B48EB" w:rsidRDefault="006B48EB" w:rsidP="006B48EB">
      <w:pPr>
        <w:spacing w:line="360" w:lineRule="auto"/>
        <w:jc w:val="both"/>
        <w:rPr>
          <w:rFonts w:ascii="Arial" w:hAnsi="Arial" w:cs="Arial"/>
          <w:sz w:val="21"/>
          <w:szCs w:val="21"/>
        </w:rPr>
      </w:pPr>
    </w:p>
    <w:p w:rsidR="0031160C" w:rsidRDefault="0031160C" w:rsidP="006B48EB">
      <w:pPr>
        <w:spacing w:line="360" w:lineRule="auto"/>
        <w:jc w:val="both"/>
        <w:rPr>
          <w:rFonts w:ascii="Arial" w:hAnsi="Arial" w:cs="Arial"/>
          <w:sz w:val="21"/>
          <w:szCs w:val="21"/>
        </w:rPr>
      </w:pPr>
    </w:p>
    <w:p w:rsidR="0031160C" w:rsidRDefault="0031160C" w:rsidP="006B48EB">
      <w:pPr>
        <w:spacing w:line="360" w:lineRule="auto"/>
        <w:jc w:val="both"/>
        <w:rPr>
          <w:rFonts w:ascii="Arial" w:hAnsi="Arial" w:cs="Arial"/>
          <w:sz w:val="21"/>
          <w:szCs w:val="21"/>
        </w:rPr>
      </w:pPr>
    </w:p>
    <w:p w:rsidR="0031160C" w:rsidRDefault="0031160C" w:rsidP="006B48EB">
      <w:pPr>
        <w:spacing w:line="360" w:lineRule="auto"/>
        <w:jc w:val="both"/>
        <w:rPr>
          <w:rFonts w:ascii="Arial" w:hAnsi="Arial" w:cs="Arial"/>
          <w:sz w:val="21"/>
          <w:szCs w:val="21"/>
        </w:rPr>
      </w:pPr>
    </w:p>
    <w:p w:rsidR="0031160C" w:rsidRDefault="0031160C" w:rsidP="006B48EB">
      <w:pPr>
        <w:spacing w:line="360" w:lineRule="auto"/>
        <w:jc w:val="both"/>
        <w:rPr>
          <w:rFonts w:ascii="Arial" w:hAnsi="Arial" w:cs="Arial"/>
          <w:sz w:val="21"/>
          <w:szCs w:val="21"/>
        </w:rPr>
      </w:pPr>
    </w:p>
    <w:p w:rsidR="0031160C" w:rsidRDefault="0031160C" w:rsidP="0031160C">
      <w:pPr>
        <w:spacing w:line="360" w:lineRule="auto"/>
        <w:jc w:val="center"/>
        <w:rPr>
          <w:rFonts w:ascii="Arial" w:hAnsi="Arial" w:cs="Arial"/>
          <w:sz w:val="21"/>
          <w:szCs w:val="21"/>
          <w:u w:val="single"/>
        </w:rPr>
      </w:pPr>
      <w:r w:rsidRPr="0031160C">
        <w:rPr>
          <w:rFonts w:ascii="Arial" w:hAnsi="Arial" w:cs="Arial"/>
          <w:sz w:val="21"/>
          <w:szCs w:val="21"/>
          <w:u w:val="single"/>
        </w:rPr>
        <w:t xml:space="preserve">ANNEXURE </w:t>
      </w:r>
      <w:r>
        <w:rPr>
          <w:rFonts w:ascii="Arial" w:hAnsi="Arial" w:cs="Arial"/>
          <w:sz w:val="21"/>
          <w:szCs w:val="21"/>
          <w:u w:val="single"/>
        </w:rPr>
        <w:t>–</w:t>
      </w:r>
      <w:r w:rsidRPr="0031160C">
        <w:rPr>
          <w:rFonts w:ascii="Arial" w:hAnsi="Arial" w:cs="Arial"/>
          <w:sz w:val="21"/>
          <w:szCs w:val="21"/>
          <w:u w:val="single"/>
        </w:rPr>
        <w:t xml:space="preserve"> 1</w:t>
      </w:r>
    </w:p>
    <w:p w:rsidR="0031160C" w:rsidRPr="000F1230" w:rsidRDefault="007B0A8D" w:rsidP="0031160C">
      <w:pPr>
        <w:spacing w:line="360" w:lineRule="auto"/>
        <w:rPr>
          <w:rFonts w:ascii="Arial" w:hAnsi="Arial" w:cs="Arial"/>
          <w:b/>
          <w:i/>
          <w:sz w:val="20"/>
          <w:szCs w:val="21"/>
        </w:rPr>
      </w:pPr>
      <w:r w:rsidRPr="000F1230">
        <w:rPr>
          <w:rFonts w:ascii="Arial" w:hAnsi="Arial" w:cs="Arial"/>
          <w:b/>
          <w:i/>
          <w:sz w:val="20"/>
          <w:szCs w:val="21"/>
        </w:rPr>
        <w:t xml:space="preserve">This annexure provides assistance on </w:t>
      </w:r>
      <w:r w:rsidRPr="000F1230">
        <w:rPr>
          <w:rFonts w:ascii="Arial" w:hAnsi="Arial" w:cs="Arial"/>
          <w:b/>
          <w:i/>
          <w:sz w:val="18"/>
          <w:szCs w:val="21"/>
        </w:rPr>
        <w:t xml:space="preserve">How to </w:t>
      </w:r>
      <w:r w:rsidR="000F1230">
        <w:rPr>
          <w:rFonts w:ascii="Arial" w:hAnsi="Arial" w:cs="Arial"/>
          <w:b/>
          <w:i/>
          <w:sz w:val="18"/>
          <w:szCs w:val="21"/>
        </w:rPr>
        <w:t xml:space="preserve">prepare for </w:t>
      </w:r>
      <w:r w:rsidRPr="000F1230">
        <w:rPr>
          <w:rFonts w:ascii="Arial" w:hAnsi="Arial" w:cs="Arial"/>
          <w:b/>
          <w:i/>
          <w:sz w:val="18"/>
          <w:szCs w:val="21"/>
        </w:rPr>
        <w:t>the TELPP test</w:t>
      </w:r>
      <w:r w:rsidRPr="000F1230">
        <w:rPr>
          <w:rFonts w:ascii="Arial" w:hAnsi="Arial" w:cs="Arial"/>
          <w:b/>
          <w:i/>
          <w:sz w:val="20"/>
          <w:szCs w:val="21"/>
        </w:rPr>
        <w:t>. The following points are guidance to an empl</w:t>
      </w:r>
      <w:r w:rsidR="000F1230" w:rsidRPr="000F1230">
        <w:rPr>
          <w:rFonts w:ascii="Arial" w:hAnsi="Arial" w:cs="Arial"/>
          <w:b/>
          <w:i/>
          <w:sz w:val="20"/>
          <w:szCs w:val="21"/>
        </w:rPr>
        <w:t xml:space="preserve">oyee for </w:t>
      </w:r>
      <w:r w:rsidR="000F1230">
        <w:rPr>
          <w:rFonts w:ascii="Arial" w:hAnsi="Arial" w:cs="Arial"/>
          <w:b/>
          <w:i/>
          <w:sz w:val="20"/>
          <w:szCs w:val="21"/>
        </w:rPr>
        <w:t xml:space="preserve">improving the language proficiency </w:t>
      </w:r>
      <w:r w:rsidR="000F1230" w:rsidRPr="000F1230">
        <w:rPr>
          <w:rFonts w:ascii="Arial" w:hAnsi="Arial" w:cs="Arial"/>
          <w:b/>
          <w:i/>
          <w:sz w:val="20"/>
          <w:szCs w:val="21"/>
        </w:rPr>
        <w:t>and preparation of the test, through class mode or self-practice.</w:t>
      </w:r>
      <w:r w:rsidRPr="000F1230">
        <w:rPr>
          <w:rFonts w:ascii="Arial" w:hAnsi="Arial" w:cs="Arial"/>
          <w:b/>
          <w:i/>
          <w:sz w:val="20"/>
          <w:szCs w:val="21"/>
        </w:rPr>
        <w:t xml:space="preserve"> </w:t>
      </w:r>
    </w:p>
    <w:p w:rsidR="000F1230" w:rsidRDefault="000F1230" w:rsidP="0031160C">
      <w:pPr>
        <w:spacing w:line="360" w:lineRule="auto"/>
        <w:jc w:val="both"/>
        <w:rPr>
          <w:rFonts w:ascii="Arial" w:hAnsi="Arial" w:cs="Arial"/>
          <w:sz w:val="21"/>
          <w:szCs w:val="21"/>
        </w:rPr>
      </w:pPr>
    </w:p>
    <w:p w:rsidR="0031160C" w:rsidRPr="0031160C" w:rsidRDefault="0031160C" w:rsidP="0031160C">
      <w:pPr>
        <w:spacing w:line="360" w:lineRule="auto"/>
        <w:jc w:val="both"/>
        <w:rPr>
          <w:rFonts w:ascii="Arial" w:hAnsi="Arial" w:cs="Arial"/>
          <w:sz w:val="21"/>
          <w:szCs w:val="21"/>
        </w:rPr>
      </w:pPr>
      <w:r w:rsidRPr="0031160C">
        <w:rPr>
          <w:rFonts w:ascii="Arial" w:hAnsi="Arial" w:cs="Arial"/>
          <w:sz w:val="21"/>
          <w:szCs w:val="21"/>
        </w:rPr>
        <w:t xml:space="preserve">Pratham realizes that for some of us, there might be a need to study and prepare for gaining the required competency. Thus, to help you and to facilitate the study and clearance of the test, the Training department is taking the following steps: </w:t>
      </w:r>
    </w:p>
    <w:p w:rsidR="0031160C" w:rsidRPr="002112F5" w:rsidRDefault="002112F5" w:rsidP="002112F5">
      <w:pPr>
        <w:pStyle w:val="ListParagraph"/>
        <w:numPr>
          <w:ilvl w:val="0"/>
          <w:numId w:val="6"/>
        </w:numPr>
        <w:spacing w:line="360" w:lineRule="auto"/>
        <w:ind w:left="360"/>
        <w:jc w:val="both"/>
        <w:rPr>
          <w:rFonts w:ascii="Arial" w:hAnsi="Arial" w:cs="Arial"/>
          <w:sz w:val="21"/>
          <w:szCs w:val="21"/>
        </w:rPr>
      </w:pPr>
      <w:r>
        <w:rPr>
          <w:rFonts w:ascii="Arial" w:hAnsi="Arial" w:cs="Arial"/>
          <w:sz w:val="21"/>
          <w:szCs w:val="21"/>
        </w:rPr>
        <w:t xml:space="preserve">Special fast track </w:t>
      </w:r>
      <w:r w:rsidR="000F1230" w:rsidRPr="002112F5">
        <w:rPr>
          <w:rFonts w:ascii="Arial" w:hAnsi="Arial" w:cs="Arial"/>
          <w:sz w:val="21"/>
          <w:szCs w:val="21"/>
        </w:rPr>
        <w:t xml:space="preserve">instructor led </w:t>
      </w:r>
      <w:r w:rsidR="0031160C" w:rsidRPr="002112F5">
        <w:rPr>
          <w:rFonts w:ascii="Arial" w:hAnsi="Arial" w:cs="Arial"/>
          <w:sz w:val="21"/>
          <w:szCs w:val="21"/>
        </w:rPr>
        <w:t xml:space="preserve">classes </w:t>
      </w:r>
      <w:r>
        <w:rPr>
          <w:rFonts w:ascii="Arial" w:hAnsi="Arial" w:cs="Arial"/>
          <w:sz w:val="21"/>
          <w:szCs w:val="21"/>
        </w:rPr>
        <w:t xml:space="preserve">will be held to cater to the candidates taking TELPP test. These will be 2 classes </w:t>
      </w:r>
      <w:r w:rsidR="0031160C" w:rsidRPr="002112F5">
        <w:rPr>
          <w:rFonts w:ascii="Arial" w:hAnsi="Arial" w:cs="Arial"/>
          <w:sz w:val="21"/>
          <w:szCs w:val="21"/>
        </w:rPr>
        <w:t xml:space="preserve">per week with the pre-defined syllabus where an employee can enroll via IMPACT Platform to practice </w:t>
      </w:r>
      <w:r w:rsidR="000F1230" w:rsidRPr="002112F5">
        <w:rPr>
          <w:rFonts w:ascii="Arial" w:hAnsi="Arial" w:cs="Arial"/>
          <w:sz w:val="21"/>
          <w:szCs w:val="21"/>
        </w:rPr>
        <w:t xml:space="preserve">for the </w:t>
      </w:r>
      <w:r w:rsidR="0031160C" w:rsidRPr="002112F5">
        <w:rPr>
          <w:rFonts w:ascii="Arial" w:hAnsi="Arial" w:cs="Arial"/>
          <w:sz w:val="21"/>
          <w:szCs w:val="21"/>
        </w:rPr>
        <w:t>TELPP test.</w:t>
      </w:r>
    </w:p>
    <w:p w:rsidR="0031160C" w:rsidRPr="002112F5" w:rsidRDefault="0031160C" w:rsidP="002112F5">
      <w:pPr>
        <w:pStyle w:val="ListParagraph"/>
        <w:numPr>
          <w:ilvl w:val="0"/>
          <w:numId w:val="6"/>
        </w:numPr>
        <w:spacing w:line="360" w:lineRule="auto"/>
        <w:ind w:left="360"/>
        <w:jc w:val="both"/>
        <w:rPr>
          <w:rFonts w:ascii="Arial" w:hAnsi="Arial" w:cs="Arial"/>
          <w:sz w:val="21"/>
          <w:szCs w:val="21"/>
        </w:rPr>
      </w:pPr>
      <w:r w:rsidRPr="002112F5">
        <w:rPr>
          <w:rFonts w:ascii="Arial" w:hAnsi="Arial" w:cs="Arial"/>
          <w:sz w:val="21"/>
          <w:szCs w:val="21"/>
        </w:rPr>
        <w:t xml:space="preserve">The classes will be held on Tuesdays and Thursdays at 11:30 to 12:30 am. </w:t>
      </w:r>
    </w:p>
    <w:p w:rsidR="0031160C" w:rsidRPr="002112F5" w:rsidRDefault="0031160C" w:rsidP="002112F5">
      <w:pPr>
        <w:pStyle w:val="ListParagraph"/>
        <w:numPr>
          <w:ilvl w:val="0"/>
          <w:numId w:val="6"/>
        </w:numPr>
        <w:spacing w:line="360" w:lineRule="auto"/>
        <w:ind w:left="360"/>
        <w:jc w:val="both"/>
        <w:rPr>
          <w:rFonts w:ascii="Arial" w:hAnsi="Arial" w:cs="Arial"/>
          <w:sz w:val="21"/>
          <w:szCs w:val="21"/>
        </w:rPr>
      </w:pPr>
      <w:r w:rsidRPr="002112F5">
        <w:rPr>
          <w:rFonts w:ascii="Arial" w:hAnsi="Arial" w:cs="Arial"/>
          <w:sz w:val="21"/>
          <w:szCs w:val="21"/>
        </w:rPr>
        <w:t xml:space="preserve">The total of 12 </w:t>
      </w:r>
      <w:r w:rsidR="000F1230" w:rsidRPr="002112F5">
        <w:rPr>
          <w:rFonts w:ascii="Arial" w:hAnsi="Arial" w:cs="Arial"/>
          <w:sz w:val="21"/>
          <w:szCs w:val="21"/>
        </w:rPr>
        <w:t xml:space="preserve">such </w:t>
      </w:r>
      <w:r w:rsidRPr="002112F5">
        <w:rPr>
          <w:rFonts w:ascii="Arial" w:hAnsi="Arial" w:cs="Arial"/>
          <w:sz w:val="21"/>
          <w:szCs w:val="21"/>
        </w:rPr>
        <w:t>classes, during a six weeks period will be held to assist in learning</w:t>
      </w:r>
      <w:r w:rsidR="000F1230" w:rsidRPr="002112F5">
        <w:rPr>
          <w:rFonts w:ascii="Arial" w:hAnsi="Arial" w:cs="Arial"/>
          <w:sz w:val="21"/>
          <w:szCs w:val="21"/>
        </w:rPr>
        <w:t xml:space="preserve"> the language proficiency and practice for the test.</w:t>
      </w:r>
    </w:p>
    <w:p w:rsidR="002112F5" w:rsidRDefault="0031160C" w:rsidP="002112F5">
      <w:pPr>
        <w:pStyle w:val="ListParagraph"/>
        <w:numPr>
          <w:ilvl w:val="0"/>
          <w:numId w:val="6"/>
        </w:numPr>
        <w:spacing w:line="360" w:lineRule="auto"/>
        <w:ind w:left="360"/>
        <w:jc w:val="both"/>
        <w:rPr>
          <w:rFonts w:ascii="Arial" w:hAnsi="Arial" w:cs="Arial"/>
          <w:sz w:val="21"/>
          <w:szCs w:val="21"/>
        </w:rPr>
      </w:pPr>
      <w:r w:rsidRPr="002112F5">
        <w:rPr>
          <w:rFonts w:ascii="Arial" w:hAnsi="Arial" w:cs="Arial"/>
          <w:sz w:val="21"/>
          <w:szCs w:val="21"/>
        </w:rPr>
        <w:t>The practice TELPP test will be available on IMPACT Platform for individual employee</w:t>
      </w:r>
      <w:r w:rsidR="000F1230" w:rsidRPr="002112F5">
        <w:rPr>
          <w:rFonts w:ascii="Arial" w:hAnsi="Arial" w:cs="Arial"/>
          <w:sz w:val="21"/>
          <w:szCs w:val="21"/>
        </w:rPr>
        <w:t xml:space="preserve"> for self-practice. </w:t>
      </w:r>
      <w:r w:rsidRPr="002112F5">
        <w:rPr>
          <w:rFonts w:ascii="Arial" w:hAnsi="Arial" w:cs="Arial"/>
          <w:sz w:val="21"/>
          <w:szCs w:val="21"/>
        </w:rPr>
        <w:t>The test would comprise of three sections - Listening, Reading &amp; Writing. A Prathamite can practice for the test by downloading the test</w:t>
      </w:r>
      <w:r w:rsidR="000F1230" w:rsidRPr="002112F5">
        <w:rPr>
          <w:rFonts w:ascii="Arial" w:hAnsi="Arial" w:cs="Arial"/>
          <w:sz w:val="21"/>
          <w:szCs w:val="21"/>
        </w:rPr>
        <w:t>.</w:t>
      </w:r>
      <w:r w:rsidRPr="002112F5">
        <w:rPr>
          <w:rFonts w:ascii="Arial" w:hAnsi="Arial" w:cs="Arial"/>
          <w:sz w:val="21"/>
          <w:szCs w:val="21"/>
        </w:rPr>
        <w:t xml:space="preserve"> Of course prior enrollment needs to be furnished for practice tests. The fourth section that is “Speaking” section that can be practiced with the help of the instructor.</w:t>
      </w:r>
    </w:p>
    <w:p w:rsidR="002112F5" w:rsidRPr="002112F5" w:rsidRDefault="002112F5" w:rsidP="002112F5">
      <w:pPr>
        <w:pStyle w:val="ListParagraph"/>
        <w:numPr>
          <w:ilvl w:val="0"/>
          <w:numId w:val="6"/>
        </w:numPr>
        <w:spacing w:after="0" w:line="360" w:lineRule="auto"/>
        <w:ind w:left="360"/>
        <w:jc w:val="both"/>
        <w:rPr>
          <w:rFonts w:ascii="Arial" w:hAnsi="Arial" w:cs="Arial"/>
          <w:sz w:val="21"/>
          <w:szCs w:val="21"/>
        </w:rPr>
      </w:pPr>
      <w:r w:rsidRPr="002112F5">
        <w:rPr>
          <w:rFonts w:ascii="Arial" w:hAnsi="Arial" w:cs="Arial"/>
          <w:sz w:val="21"/>
          <w:szCs w:val="21"/>
        </w:rPr>
        <w:t>An employee can also approach to undertake practice tests</w:t>
      </w:r>
      <w:r>
        <w:rPr>
          <w:rFonts w:ascii="Arial" w:hAnsi="Arial" w:cs="Arial"/>
          <w:sz w:val="21"/>
          <w:szCs w:val="21"/>
        </w:rPr>
        <w:t xml:space="preserve"> in the presence of instructor</w:t>
      </w:r>
      <w:r w:rsidRPr="002112F5">
        <w:rPr>
          <w:rFonts w:ascii="Arial" w:hAnsi="Arial" w:cs="Arial"/>
          <w:sz w:val="21"/>
          <w:szCs w:val="21"/>
        </w:rPr>
        <w:t xml:space="preserve"> and </w:t>
      </w:r>
      <w:r>
        <w:rPr>
          <w:rFonts w:ascii="Arial" w:hAnsi="Arial" w:cs="Arial"/>
          <w:sz w:val="21"/>
          <w:szCs w:val="21"/>
        </w:rPr>
        <w:t xml:space="preserve">receive </w:t>
      </w:r>
      <w:r w:rsidRPr="002112F5">
        <w:rPr>
          <w:rFonts w:ascii="Arial" w:hAnsi="Arial" w:cs="Arial"/>
          <w:sz w:val="21"/>
          <w:szCs w:val="21"/>
        </w:rPr>
        <w:t xml:space="preserve">subsequent feedback from the trainer/instructor.  </w:t>
      </w:r>
    </w:p>
    <w:p w:rsidR="0031160C" w:rsidRPr="002112F5" w:rsidRDefault="0031160C" w:rsidP="002112F5">
      <w:pPr>
        <w:pStyle w:val="ListParagraph"/>
        <w:numPr>
          <w:ilvl w:val="0"/>
          <w:numId w:val="6"/>
        </w:numPr>
        <w:spacing w:after="0" w:line="360" w:lineRule="auto"/>
        <w:ind w:left="360"/>
        <w:jc w:val="both"/>
        <w:rPr>
          <w:rFonts w:ascii="Arial" w:hAnsi="Arial" w:cs="Arial"/>
          <w:sz w:val="21"/>
          <w:szCs w:val="21"/>
        </w:rPr>
      </w:pPr>
      <w:r w:rsidRPr="002112F5">
        <w:rPr>
          <w:rFonts w:ascii="Arial" w:hAnsi="Arial" w:cs="Arial"/>
          <w:sz w:val="21"/>
          <w:szCs w:val="21"/>
        </w:rPr>
        <w:t xml:space="preserve">Alternatively, for exhaustive sessions, a person can enroll in the LEAD Program which is a comprehensive program to build and improve your overall skills of </w:t>
      </w:r>
      <w:r w:rsidR="002112F5" w:rsidRPr="002112F5">
        <w:rPr>
          <w:rFonts w:ascii="Arial" w:hAnsi="Arial" w:cs="Arial"/>
          <w:sz w:val="21"/>
          <w:szCs w:val="21"/>
        </w:rPr>
        <w:t xml:space="preserve">language in </w:t>
      </w:r>
      <w:r w:rsidRPr="002112F5">
        <w:rPr>
          <w:rFonts w:ascii="Arial" w:hAnsi="Arial" w:cs="Arial"/>
          <w:sz w:val="21"/>
          <w:szCs w:val="21"/>
        </w:rPr>
        <w:t xml:space="preserve">general and business communication. LEAD is an activity based program nurturing the confidence in people to handle any sort of communication crisis.  The time table for LEAD will be available on IMPACT Platform. </w:t>
      </w:r>
    </w:p>
    <w:p w:rsidR="0031160C" w:rsidRDefault="0031160C" w:rsidP="006B48EB">
      <w:pPr>
        <w:spacing w:line="360" w:lineRule="auto"/>
        <w:jc w:val="both"/>
        <w:rPr>
          <w:rFonts w:ascii="Arial" w:hAnsi="Arial" w:cs="Arial"/>
          <w:sz w:val="21"/>
          <w:szCs w:val="21"/>
        </w:rPr>
      </w:pPr>
    </w:p>
    <w:p w:rsidR="0031160C" w:rsidRPr="006B48EB" w:rsidRDefault="002112F5" w:rsidP="006B48EB">
      <w:pPr>
        <w:spacing w:line="360" w:lineRule="auto"/>
        <w:jc w:val="both"/>
        <w:rPr>
          <w:rFonts w:ascii="Arial" w:hAnsi="Arial" w:cs="Arial"/>
          <w:sz w:val="21"/>
          <w:szCs w:val="21"/>
        </w:rPr>
      </w:pPr>
      <w:r>
        <w:rPr>
          <w:rFonts w:ascii="Arial" w:hAnsi="Arial" w:cs="Arial"/>
          <w:sz w:val="21"/>
          <w:szCs w:val="21"/>
        </w:rPr>
        <w:t>-------------------------------------------------------------------------------------------------------------------------------------</w:t>
      </w:r>
    </w:p>
    <w:sectPr w:rsidR="0031160C" w:rsidRPr="006B48EB" w:rsidSect="00F46D8C">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85"/>
    <w:multiLevelType w:val="multilevel"/>
    <w:tmpl w:val="B39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4309C"/>
    <w:multiLevelType w:val="hybridMultilevel"/>
    <w:tmpl w:val="D540A24C"/>
    <w:lvl w:ilvl="0" w:tplc="F9FE3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C4732E"/>
    <w:multiLevelType w:val="hybridMultilevel"/>
    <w:tmpl w:val="688AEC56"/>
    <w:lvl w:ilvl="0" w:tplc="F9FE3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B72C8"/>
    <w:multiLevelType w:val="hybridMultilevel"/>
    <w:tmpl w:val="7E6A25B4"/>
    <w:lvl w:ilvl="0" w:tplc="F9FE33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14F8F"/>
    <w:multiLevelType w:val="hybridMultilevel"/>
    <w:tmpl w:val="D75A16EC"/>
    <w:lvl w:ilvl="0" w:tplc="F9FE3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5205ED"/>
    <w:multiLevelType w:val="hybridMultilevel"/>
    <w:tmpl w:val="47587834"/>
    <w:lvl w:ilvl="0" w:tplc="98E88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78"/>
    <w:rsid w:val="00016582"/>
    <w:rsid w:val="000A3E87"/>
    <w:rsid w:val="000F1230"/>
    <w:rsid w:val="00187CE7"/>
    <w:rsid w:val="001E6054"/>
    <w:rsid w:val="002112F5"/>
    <w:rsid w:val="002C6AFA"/>
    <w:rsid w:val="0031160C"/>
    <w:rsid w:val="00386DF0"/>
    <w:rsid w:val="004624D1"/>
    <w:rsid w:val="00482A90"/>
    <w:rsid w:val="004C349D"/>
    <w:rsid w:val="00511B2F"/>
    <w:rsid w:val="0055497C"/>
    <w:rsid w:val="005B58EA"/>
    <w:rsid w:val="00667EA8"/>
    <w:rsid w:val="006B48EB"/>
    <w:rsid w:val="007123FC"/>
    <w:rsid w:val="00712538"/>
    <w:rsid w:val="007619F0"/>
    <w:rsid w:val="007B0A8D"/>
    <w:rsid w:val="007E50E6"/>
    <w:rsid w:val="00866178"/>
    <w:rsid w:val="00901DEE"/>
    <w:rsid w:val="00992EE1"/>
    <w:rsid w:val="009E1014"/>
    <w:rsid w:val="00A367FE"/>
    <w:rsid w:val="00AA5775"/>
    <w:rsid w:val="00AB010F"/>
    <w:rsid w:val="00AB5ABF"/>
    <w:rsid w:val="00AC2D99"/>
    <w:rsid w:val="00AF12A9"/>
    <w:rsid w:val="00B3765B"/>
    <w:rsid w:val="00B8421B"/>
    <w:rsid w:val="00B96610"/>
    <w:rsid w:val="00BB5B0E"/>
    <w:rsid w:val="00BE2530"/>
    <w:rsid w:val="00C06AB0"/>
    <w:rsid w:val="00D60968"/>
    <w:rsid w:val="00D8512C"/>
    <w:rsid w:val="00D8528F"/>
    <w:rsid w:val="00DB51DE"/>
    <w:rsid w:val="00E2353F"/>
    <w:rsid w:val="00E34BA6"/>
    <w:rsid w:val="00E85343"/>
    <w:rsid w:val="00EB04A1"/>
    <w:rsid w:val="00F03C83"/>
    <w:rsid w:val="00F217F7"/>
    <w:rsid w:val="00F22780"/>
    <w:rsid w:val="00F46D8C"/>
    <w:rsid w:val="00F849EE"/>
    <w:rsid w:val="00FB69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83E1E-011A-4D13-A57F-2030D4EC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78"/>
    <w:pPr>
      <w:ind w:left="720"/>
      <w:contextualSpacing/>
    </w:pPr>
  </w:style>
  <w:style w:type="paragraph" w:styleId="NormalWeb">
    <w:name w:val="Normal (Web)"/>
    <w:basedOn w:val="Normal"/>
    <w:uiPriority w:val="99"/>
    <w:unhideWhenUsed/>
    <w:rsid w:val="00D852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DEE"/>
    <w:rPr>
      <w:b/>
      <w:bCs/>
    </w:rPr>
  </w:style>
  <w:style w:type="character" w:customStyle="1" w:styleId="apple-converted-space">
    <w:name w:val="apple-converted-space"/>
    <w:basedOn w:val="DefaultParagraphFont"/>
    <w:rsid w:val="00901DEE"/>
  </w:style>
  <w:style w:type="paragraph" w:styleId="BalloonText">
    <w:name w:val="Balloon Text"/>
    <w:basedOn w:val="Normal"/>
    <w:link w:val="BalloonTextChar"/>
    <w:uiPriority w:val="99"/>
    <w:semiHidden/>
    <w:unhideWhenUsed/>
    <w:rsid w:val="00DB5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1DE"/>
    <w:rPr>
      <w:rFonts w:ascii="Segoe UI" w:hAnsi="Segoe UI" w:cs="Segoe UI"/>
      <w:sz w:val="18"/>
      <w:szCs w:val="18"/>
    </w:rPr>
  </w:style>
  <w:style w:type="table" w:styleId="TableGrid">
    <w:name w:val="Table Grid"/>
    <w:basedOn w:val="TableNormal"/>
    <w:uiPriority w:val="39"/>
    <w:rsid w:val="00DB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67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084258">
      <w:bodyDiv w:val="1"/>
      <w:marLeft w:val="0"/>
      <w:marRight w:val="0"/>
      <w:marTop w:val="0"/>
      <w:marBottom w:val="0"/>
      <w:divBdr>
        <w:top w:val="none" w:sz="0" w:space="0" w:color="auto"/>
        <w:left w:val="none" w:sz="0" w:space="0" w:color="auto"/>
        <w:bottom w:val="none" w:sz="0" w:space="0" w:color="auto"/>
        <w:right w:val="none" w:sz="0" w:space="0" w:color="auto"/>
      </w:divBdr>
    </w:div>
    <w:div w:id="166207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l.sharma@thepsi.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Sharma</dc:creator>
  <cp:keywords/>
  <dc:description/>
  <cp:lastModifiedBy>Anil Sharma</cp:lastModifiedBy>
  <cp:revision>2</cp:revision>
  <cp:lastPrinted>2015-04-30T06:50:00Z</cp:lastPrinted>
  <dcterms:created xsi:type="dcterms:W3CDTF">2015-05-06T03:13:00Z</dcterms:created>
  <dcterms:modified xsi:type="dcterms:W3CDTF">2015-05-06T03:13:00Z</dcterms:modified>
</cp:coreProperties>
</file>