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76" w:lineRule="auto"/>
        <w:jc w:val="center"/>
      </w:pPr>
      <w:r>
        <w:rPr>
          <w:rFonts w:ascii="Calibri" w:hAnsi="Calibri"/>
          <w:b/>
          <w:color w:val="64748B"/>
          <w:sz w:val="22"/>
        </w:rPr>
        <w:t>HỌC VIỆN / TRƯỜNG ĐẠI HỌC - KHOA CÔNG NGHỆ THÔNG TIN</w:t>
      </w:r>
    </w:p>
    <w:p>
      <w:pPr>
        <w:spacing w:before="80" w:after="80" w:line="276" w:lineRule="auto"/>
        <w:jc w:val="center"/>
      </w:pPr>
      <w:r>
        <w:rPr>
          <w:rFonts w:ascii="Arial" w:hAnsi="Arial"/>
          <w:b/>
          <w:color w:val="1E3A8A"/>
          <w:sz w:val="34"/>
        </w:rPr>
        <w:t>BÁO CÁO GIAI ĐOẠN 02: PHÂN TÍCH HỆ THỐNG</w:t>
        <w:br/>
        <w:t>(SYSTEM ANALYSIS SPECIFICATION)</w:t>
      </w:r>
    </w:p>
    <w:p>
      <w:pPr>
        <w:spacing w:before="40" w:after="240" w:line="276" w:lineRule="auto"/>
        <w:jc w:val="center"/>
      </w:pPr>
      <w:r>
        <w:rPr>
          <w:rFonts w:ascii="Calibri" w:hAnsi="Calibri"/>
          <w:b/>
          <w:color w:val="0284C7"/>
          <w:sz w:val="24"/>
        </w:rPr>
        <w:t>Đề tài: Hệ Thống Quản Lý Và Đặt Sân Thể Thao Trực Tuyến Toàn Diện (SportBooking)</w:t>
      </w:r>
    </w:p>
    <w:tbl>
      <w:tblPr>
        <w:tblW w:type="auto" w:w="0"/>
        <w:jc w:val="center"/>
        <w:tblLook w:firstColumn="1" w:firstRow="1" w:lastColumn="0" w:lastRow="0" w:noHBand="0" w:noVBand="1" w:val="04A0"/>
      </w:tblPr>
      <w:tblGrid>
        <w:gridCol w:w="4730"/>
        <w:gridCol w:w="4730"/>
      </w:tblGrid>
      <w:tr>
        <w:tc>
          <w:tcPr>
            <w:tcW w:type="dxa" w:w="3168"/>
            <w:shd w:fill="F1F5F9"/>
            <w:tcMar>
              <w:top w:w="120" w:type="dxa"/>
              <w:bottom w:w="120" w:type="dxa"/>
              <w:left w:w="140" w:type="dxa"/>
              <w:right w:w="140" w:type="dxa"/>
            </w:tcMar>
          </w:tcPr>
          <w:p>
            <w:pPr>
              <w:spacing w:before="0" w:after="0" w:line="276" w:lineRule="auto"/>
              <w:jc w:val="left"/>
            </w:pPr>
            <w:r>
              <w:rPr>
                <w:rFonts w:ascii="Calibri" w:hAnsi="Calibri"/>
                <w:b/>
                <w:color w:val="1E3A8A"/>
                <w:sz w:val="19"/>
              </w:rPr>
              <w:t>Tên đề tài:</w:t>
            </w:r>
          </w:p>
        </w:tc>
        <w:tc>
          <w:tcPr>
            <w:tcW w:type="dxa" w:w="6293"/>
            <w:shd w:fill="FFFFFF"/>
            <w:tcMar>
              <w:top w:w="120" w:type="dxa"/>
              <w:bottom w:w="120" w:type="dxa"/>
              <w:left w:w="140" w:type="dxa"/>
              <w:right w:w="140" w:type="dxa"/>
            </w:tcMar>
          </w:tcPr>
          <w:p>
            <w:pPr>
              <w:spacing w:before="0" w:after="0" w:line="276" w:lineRule="auto"/>
              <w:jc w:val="left"/>
            </w:pPr>
            <w:r>
              <w:rPr>
                <w:rFonts w:ascii="Calibri" w:hAnsi="Calibri"/>
                <w:b w:val="0"/>
                <w:color w:val="1E293B"/>
                <w:sz w:val="19"/>
              </w:rPr>
              <w:t>Hệ thống Quản lý và Đặt sân Thể thao Trực tuyến Toàn diện (SportBooking)</w:t>
            </w:r>
          </w:p>
        </w:tc>
      </w:tr>
      <w:tr>
        <w:tc>
          <w:tcPr>
            <w:tcW w:type="dxa" w:w="3168"/>
            <w:shd w:fill="F1F5F9"/>
            <w:tcMar>
              <w:top w:w="120" w:type="dxa"/>
              <w:bottom w:w="120" w:type="dxa"/>
              <w:left w:w="140" w:type="dxa"/>
              <w:right w:w="140" w:type="dxa"/>
            </w:tcMar>
          </w:tcPr>
          <w:p>
            <w:pPr>
              <w:spacing w:before="0" w:after="0" w:line="276" w:lineRule="auto"/>
              <w:jc w:val="left"/>
            </w:pPr>
            <w:r>
              <w:rPr>
                <w:rFonts w:ascii="Calibri" w:hAnsi="Calibri"/>
                <w:b/>
                <w:color w:val="1E3A8A"/>
                <w:sz w:val="19"/>
              </w:rPr>
              <w:t>Giai đoạn đánh giá:</w:t>
            </w:r>
          </w:p>
        </w:tc>
        <w:tc>
          <w:tcPr>
            <w:tcW w:type="dxa" w:w="6293"/>
            <w:shd w:fill="FFFFFF"/>
            <w:tcMar>
              <w:top w:w="120" w:type="dxa"/>
              <w:bottom w:w="120" w:type="dxa"/>
              <w:left w:w="140" w:type="dxa"/>
              <w:right w:w="140" w:type="dxa"/>
            </w:tcMar>
          </w:tcPr>
          <w:p>
            <w:pPr>
              <w:spacing w:before="0" w:after="0" w:line="276" w:lineRule="auto"/>
              <w:jc w:val="left"/>
            </w:pPr>
            <w:r>
              <w:rPr>
                <w:rFonts w:ascii="Calibri" w:hAnsi="Calibri"/>
                <w:b w:val="0"/>
                <w:color w:val="1E293B"/>
                <w:sz w:val="19"/>
              </w:rPr>
              <w:t>02. PHÂN TÍCH: Yêu cầu nghiệp vụ, Use Case, Luồng xử lý, Dữ liệu, Ràng buộc</w:t>
            </w:r>
          </w:p>
        </w:tc>
      </w:tr>
      <w:tr>
        <w:tc>
          <w:tcPr>
            <w:tcW w:type="dxa" w:w="3168"/>
            <w:shd w:fill="F1F5F9"/>
            <w:tcMar>
              <w:top w:w="120" w:type="dxa"/>
              <w:bottom w:w="120" w:type="dxa"/>
              <w:left w:w="140" w:type="dxa"/>
              <w:right w:w="140" w:type="dxa"/>
            </w:tcMar>
          </w:tcPr>
          <w:p>
            <w:pPr>
              <w:spacing w:before="0" w:after="0" w:line="276" w:lineRule="auto"/>
              <w:jc w:val="left"/>
            </w:pPr>
            <w:r>
              <w:rPr>
                <w:rFonts w:ascii="Calibri" w:hAnsi="Calibri"/>
                <w:b/>
                <w:color w:val="1E3A8A"/>
                <w:sz w:val="19"/>
              </w:rPr>
              <w:t>Sinh viên / Nhóm thực hiện:</w:t>
            </w:r>
          </w:p>
        </w:tc>
        <w:tc>
          <w:tcPr>
            <w:tcW w:type="dxa" w:w="6293"/>
            <w:shd w:fill="FFFFFF"/>
            <w:tcMar>
              <w:top w:w="120" w:type="dxa"/>
              <w:bottom w:w="120" w:type="dxa"/>
              <w:left w:w="140" w:type="dxa"/>
              <w:right w:w="140" w:type="dxa"/>
            </w:tcMar>
          </w:tcPr>
          <w:p>
            <w:pPr>
              <w:spacing w:before="0" w:after="0" w:line="276" w:lineRule="auto"/>
              <w:jc w:val="left"/>
            </w:pPr>
            <w:r>
              <w:rPr>
                <w:rFonts w:ascii="Calibri" w:hAnsi="Calibri"/>
                <w:b w:val="0"/>
                <w:color w:val="1E293B"/>
                <w:sz w:val="19"/>
              </w:rPr>
              <w:t>Nhóm Phát triển Dự án SportBooking</w:t>
            </w:r>
          </w:p>
        </w:tc>
      </w:tr>
      <w:tr>
        <w:tc>
          <w:tcPr>
            <w:tcW w:type="dxa" w:w="3168"/>
            <w:shd w:fill="F1F5F9"/>
            <w:tcMar>
              <w:top w:w="120" w:type="dxa"/>
              <w:bottom w:w="120" w:type="dxa"/>
              <w:left w:w="140" w:type="dxa"/>
              <w:right w:w="140" w:type="dxa"/>
            </w:tcMar>
          </w:tcPr>
          <w:p>
            <w:pPr>
              <w:spacing w:before="0" w:after="0" w:line="276" w:lineRule="auto"/>
              <w:jc w:val="left"/>
            </w:pPr>
            <w:r>
              <w:rPr>
                <w:rFonts w:ascii="Calibri" w:hAnsi="Calibri"/>
                <w:b/>
                <w:color w:val="1E3A8A"/>
                <w:sz w:val="19"/>
              </w:rPr>
              <w:t>Giảng viên hướng dẫn (GVHD):</w:t>
            </w:r>
          </w:p>
        </w:tc>
        <w:tc>
          <w:tcPr>
            <w:tcW w:type="dxa" w:w="6293"/>
            <w:shd w:fill="FFFFFF"/>
            <w:tcMar>
              <w:top w:w="120" w:type="dxa"/>
              <w:bottom w:w="120" w:type="dxa"/>
              <w:left w:w="140" w:type="dxa"/>
              <w:right w:w="140" w:type="dxa"/>
            </w:tcMar>
          </w:tcPr>
          <w:p>
            <w:pPr>
              <w:spacing w:before="0" w:after="0" w:line="276" w:lineRule="auto"/>
              <w:jc w:val="left"/>
            </w:pPr>
            <w:r>
              <w:rPr>
                <w:rFonts w:ascii="Calibri" w:hAnsi="Calibri"/>
                <w:b w:val="0"/>
                <w:color w:val="1E293B"/>
                <w:sz w:val="19"/>
              </w:rPr>
              <w:t>..........................................................................................................</w:t>
            </w:r>
          </w:p>
        </w:tc>
      </w:tr>
      <w:tr>
        <w:tc>
          <w:tcPr>
            <w:tcW w:type="dxa" w:w="3168"/>
            <w:shd w:fill="F1F5F9"/>
            <w:tcMar>
              <w:top w:w="120" w:type="dxa"/>
              <w:bottom w:w="120" w:type="dxa"/>
              <w:left w:w="140" w:type="dxa"/>
              <w:right w:w="140" w:type="dxa"/>
            </w:tcMar>
          </w:tcPr>
          <w:p>
            <w:pPr>
              <w:spacing w:before="0" w:after="0" w:line="276" w:lineRule="auto"/>
              <w:jc w:val="left"/>
            </w:pPr>
            <w:r>
              <w:rPr>
                <w:rFonts w:ascii="Calibri" w:hAnsi="Calibri"/>
                <w:b/>
                <w:color w:val="1E3A8A"/>
                <w:sz w:val="19"/>
              </w:rPr>
              <w:t>Điểm đánh giá giai đoạn:</w:t>
            </w:r>
          </w:p>
        </w:tc>
        <w:tc>
          <w:tcPr>
            <w:tcW w:type="dxa" w:w="6293"/>
            <w:shd w:fill="FFFFFF"/>
            <w:tcMar>
              <w:top w:w="120" w:type="dxa"/>
              <w:bottom w:w="120" w:type="dxa"/>
              <w:left w:w="140" w:type="dxa"/>
              <w:right w:w="140" w:type="dxa"/>
            </w:tcMar>
          </w:tcPr>
          <w:p>
            <w:pPr>
              <w:spacing w:before="0" w:after="0" w:line="276" w:lineRule="auto"/>
              <w:jc w:val="left"/>
            </w:pPr>
            <w:r>
              <w:rPr>
                <w:rFonts w:ascii="Calibri" w:hAnsi="Calibri"/>
                <w:b w:val="0"/>
                <w:color w:val="1E293B"/>
                <w:sz w:val="19"/>
              </w:rPr>
              <w:t>............ / 10 điểm                      (Chữ ký GVHD: .....................................)</w:t>
            </w:r>
          </w:p>
        </w:tc>
      </w:tr>
      <w:tr>
        <w:tc>
          <w:tcPr>
            <w:tcW w:type="dxa" w:w="3168"/>
            <w:shd w:fill="F1F5F9"/>
            <w:tcMar>
              <w:top w:w="120" w:type="dxa"/>
              <w:bottom w:w="120" w:type="dxa"/>
              <w:left w:w="140" w:type="dxa"/>
              <w:right w:w="140" w:type="dxa"/>
            </w:tcMar>
          </w:tcPr>
          <w:p>
            <w:pPr>
              <w:spacing w:before="0" w:after="0" w:line="276" w:lineRule="auto"/>
              <w:jc w:val="left"/>
            </w:pPr>
            <w:r>
              <w:rPr>
                <w:rFonts w:ascii="Calibri" w:hAnsi="Calibri"/>
                <w:b/>
                <w:color w:val="1E3A8A"/>
                <w:sz w:val="19"/>
              </w:rPr>
              <w:t>Nhận xét của GVHD:</w:t>
            </w:r>
          </w:p>
        </w:tc>
        <w:tc>
          <w:tcPr>
            <w:tcW w:type="dxa" w:w="6293"/>
            <w:shd w:fill="FFFFFF"/>
            <w:tcMar>
              <w:top w:w="120" w:type="dxa"/>
              <w:bottom w:w="120" w:type="dxa"/>
              <w:left w:w="140" w:type="dxa"/>
              <w:right w:w="140" w:type="dxa"/>
            </w:tcMar>
          </w:tcPr>
          <w:p>
            <w:pPr>
              <w:spacing w:before="0" w:after="0" w:line="276" w:lineRule="auto"/>
              <w:jc w:val="left"/>
            </w:pPr>
            <w:r>
              <w:rPr>
                <w:rFonts w:ascii="Calibri" w:hAnsi="Calibri"/>
                <w:b w:val="0"/>
                <w:color w:val="1E293B"/>
                <w:sz w:val="19"/>
              </w:rPr>
              <w:br/>
              <w:br/>
              <w:br/>
              <w:br/>
            </w:r>
          </w:p>
        </w:tc>
      </w:tr>
    </w:tbl>
    <w:p>
      <w:pPr>
        <w:spacing w:before="0" w:after="200" w:line="276" w:lineRule="auto"/>
      </w:pPr>
    </w:p>
    <w:p>
      <w:pPr>
        <w:spacing w:before="320" w:after="120" w:line="276" w:lineRule="auto"/>
        <w:pBdr>
          <w:bottom w:val="single" w:sz="12" w:space="4" w:color="0284C7"/>
        </w:pBdr>
      </w:pPr>
      <w:r>
        <w:rPr>
          <w:rFonts w:ascii="Arial" w:hAnsi="Arial"/>
          <w:b/>
          <w:color w:val="1E3A8A"/>
          <w:sz w:val="27"/>
        </w:rPr>
        <w:t>CHƯƠNG 1: XÁC ĐỊNH NGƯỜI DÙNG &amp; TÁC NHÂN HỆ THỐNG (ACTORS)</w:t>
      </w:r>
    </w:p>
    <w:p>
      <w:pPr>
        <w:spacing w:before="0" w:after="100" w:line="276" w:lineRule="auto"/>
      </w:pPr>
      <w:r>
        <w:rPr>
          <w:rFonts w:ascii="Calibri" w:hAnsi="Calibri"/>
          <w:i w:val="0"/>
          <w:color w:val="1E293B"/>
          <w:sz w:val="22"/>
        </w:rPr>
        <w:t>Hệ thống SportBooking áp dụng mô hình phân quyền chặt chẽ theo vai trò (Role-Based Access Control - RBAC). Dựa trên khảo sát thực tế quy trình vận hành cụm sân thể thao, hệ thống xác định rõ 4 nhóm đối tượng tác nhân (Actors):</w:t>
      </w:r>
    </w:p>
    <w:tbl>
      <w:tblPr>
        <w:tblW w:type="auto" w:w="0"/>
        <w:jc w:val="center"/>
        <w:tblLook w:firstColumn="1" w:firstRow="1" w:lastColumn="0" w:lastRow="0" w:noHBand="0" w:noVBand="1" w:val="04A0"/>
      </w:tblPr>
      <w:tblGrid>
        <w:gridCol w:w="2365"/>
        <w:gridCol w:w="2365"/>
        <w:gridCol w:w="2365"/>
        <w:gridCol w:w="2365"/>
      </w:tblGrid>
      <w:tr>
        <w:tc>
          <w:tcPr>
            <w:tcW w:type="dxa" w:w="1728"/>
            <w:shd w:fill="1E3A8A"/>
            <w:tcMar>
              <w:top w:w="120" w:type="dxa"/>
              <w:bottom w:w="120" w:type="dxa"/>
              <w:left w:w="140" w:type="dxa"/>
              <w:right w:w="140" w:type="dxa"/>
            </w:tcMar>
          </w:tcPr>
          <w:p>
            <w:pPr>
              <w:spacing w:before="0" w:after="0" w:line="276" w:lineRule="auto"/>
              <w:jc w:val="left"/>
            </w:pPr>
            <w:r>
              <w:rPr>
                <w:rFonts w:ascii="Calibri" w:hAnsi="Calibri"/>
                <w:b/>
                <w:color w:val="FFFFFF"/>
                <w:sz w:val="19"/>
              </w:rPr>
              <w:t>Tác nhân (Actor)</w:t>
            </w:r>
          </w:p>
        </w:tc>
        <w:tc>
          <w:tcPr>
            <w:tcW w:type="dxa" w:w="2592"/>
            <w:shd w:fill="1E3A8A"/>
            <w:tcMar>
              <w:top w:w="120" w:type="dxa"/>
              <w:bottom w:w="120" w:type="dxa"/>
              <w:left w:w="140" w:type="dxa"/>
              <w:right w:w="140" w:type="dxa"/>
            </w:tcMar>
          </w:tcPr>
          <w:p>
            <w:pPr>
              <w:spacing w:before="0" w:after="0" w:line="276" w:lineRule="auto"/>
              <w:jc w:val="left"/>
            </w:pPr>
            <w:r>
              <w:rPr>
                <w:rFonts w:ascii="Calibri" w:hAnsi="Calibri"/>
                <w:b/>
                <w:color w:val="FFFFFF"/>
                <w:sz w:val="19"/>
              </w:rPr>
              <w:t>Mục đích sử dụng</w:t>
            </w:r>
          </w:p>
        </w:tc>
        <w:tc>
          <w:tcPr>
            <w:tcW w:type="dxa" w:w="3456"/>
            <w:shd w:fill="1E3A8A"/>
            <w:tcMar>
              <w:top w:w="120" w:type="dxa"/>
              <w:bottom w:w="120" w:type="dxa"/>
              <w:left w:w="140" w:type="dxa"/>
              <w:right w:w="140" w:type="dxa"/>
            </w:tcMar>
          </w:tcPr>
          <w:p>
            <w:pPr>
              <w:spacing w:before="0" w:after="0" w:line="276" w:lineRule="auto"/>
              <w:jc w:val="left"/>
            </w:pPr>
            <w:r>
              <w:rPr>
                <w:rFonts w:ascii="Calibri" w:hAnsi="Calibri"/>
                <w:b/>
                <w:color w:val="FFFFFF"/>
                <w:sz w:val="19"/>
              </w:rPr>
              <w:t>Quyền hạn chính</w:t>
            </w:r>
          </w:p>
        </w:tc>
        <w:tc>
          <w:tcPr>
            <w:tcW w:type="dxa" w:w="1685"/>
            <w:shd w:fill="1E3A8A"/>
            <w:tcMar>
              <w:top w:w="120" w:type="dxa"/>
              <w:bottom w:w="120" w:type="dxa"/>
              <w:left w:w="140" w:type="dxa"/>
              <w:right w:w="140" w:type="dxa"/>
            </w:tcMar>
          </w:tcPr>
          <w:p>
            <w:pPr>
              <w:spacing w:before="0" w:after="0" w:line="276" w:lineRule="auto"/>
              <w:jc w:val="left"/>
            </w:pPr>
            <w:r>
              <w:rPr>
                <w:rFonts w:ascii="Calibri" w:hAnsi="Calibri"/>
                <w:b/>
                <w:color w:val="FFFFFF"/>
                <w:sz w:val="19"/>
              </w:rPr>
              <w:t>Phân hệ phụ trách</w:t>
            </w:r>
          </w:p>
        </w:tc>
      </w:tr>
      <w:tr>
        <w:tc>
          <w:tcPr>
            <w:tcW w:type="dxa" w:w="1728"/>
            <w:shd w:fill="F8FAFC"/>
            <w:tcMar>
              <w:top w:w="120" w:type="dxa"/>
              <w:bottom w:w="120" w:type="dxa"/>
              <w:left w:w="140" w:type="dxa"/>
              <w:right w:w="140" w:type="dxa"/>
            </w:tcMar>
          </w:tcPr>
          <w:p>
            <w:pPr>
              <w:spacing w:before="0" w:after="0" w:line="276" w:lineRule="auto"/>
              <w:jc w:val="left"/>
            </w:pPr>
            <w:r>
              <w:rPr>
                <w:rFonts w:ascii="Calibri" w:hAnsi="Calibri"/>
                <w:b/>
                <w:color w:val="1E3A8A"/>
                <w:sz w:val="18"/>
              </w:rPr>
              <w:t>Khách hàng</w:t>
              <w:br/>
              <w:t>(Customer)</w:t>
            </w:r>
          </w:p>
        </w:tc>
        <w:tc>
          <w:tcPr>
            <w:tcW w:type="dxa" w:w="2592"/>
            <w:shd w:fill="F8FAFC"/>
            <w:tcMar>
              <w:top w:w="120" w:type="dxa"/>
              <w:bottom w:w="120" w:type="dxa"/>
              <w:left w:w="140" w:type="dxa"/>
              <w:right w:w="140" w:type="dxa"/>
            </w:tcMar>
          </w:tcPr>
          <w:p>
            <w:pPr>
              <w:spacing w:before="0" w:after="0" w:line="276" w:lineRule="auto"/>
              <w:jc w:val="left"/>
            </w:pPr>
            <w:r>
              <w:rPr>
                <w:rFonts w:ascii="Calibri" w:hAnsi="Calibri"/>
                <w:b w:val="0"/>
                <w:color w:val="1E293B"/>
                <w:sz w:val="18"/>
              </w:rPr>
              <w:t>Người chơi thể thao có nhu cầu tìm kiếm, đặt sân, thanh toán và gửi đánh giá.</w:t>
            </w:r>
          </w:p>
        </w:tc>
        <w:tc>
          <w:tcPr>
            <w:tcW w:type="dxa" w:w="3456"/>
            <w:shd w:fill="F8FAFC"/>
            <w:tcMar>
              <w:top w:w="120" w:type="dxa"/>
              <w:bottom w:w="120" w:type="dxa"/>
              <w:left w:w="140" w:type="dxa"/>
              <w:right w:w="140" w:type="dxa"/>
            </w:tcMar>
          </w:tcPr>
          <w:p>
            <w:pPr>
              <w:spacing w:before="0" w:after="0" w:line="276" w:lineRule="auto"/>
              <w:jc w:val="left"/>
            </w:pPr>
            <w:r>
              <w:rPr>
                <w:rFonts w:ascii="Calibri" w:hAnsi="Calibri"/>
                <w:b w:val="0"/>
                <w:color w:val="1E293B"/>
                <w:sz w:val="18"/>
              </w:rPr>
              <w:t>• Tìm kiếm, lọc sân, xem slot giờ theo ngày.</w:t>
              <w:br/>
              <w:t>• Đặt sân online, nhận vé điện tử QR Code.</w:t>
              <w:br/>
              <w:t>• Hủy đơn đặt sân và nhận hoàn tiền mô phỏng.</w:t>
              <w:br/>
              <w:t>• Đánh giá chất lượng sân (1-5 sao).</w:t>
            </w:r>
          </w:p>
        </w:tc>
        <w:tc>
          <w:tcPr>
            <w:tcW w:type="dxa" w:w="1685"/>
            <w:shd w:fill="F8FAFC"/>
            <w:tcMar>
              <w:top w:w="120" w:type="dxa"/>
              <w:bottom w:w="120" w:type="dxa"/>
              <w:left w:w="140" w:type="dxa"/>
              <w:right w:w="140" w:type="dxa"/>
            </w:tcMar>
          </w:tcPr>
          <w:p>
            <w:pPr>
              <w:spacing w:before="0" w:after="0" w:line="276" w:lineRule="auto"/>
              <w:jc w:val="left"/>
            </w:pPr>
            <w:r>
              <w:rPr>
                <w:rFonts w:ascii="Calibri" w:hAnsi="Calibri"/>
                <w:b w:val="0"/>
                <w:color w:val="1E293B"/>
                <w:sz w:val="18"/>
              </w:rPr>
              <w:t>Phân hệ Khách hàng</w:t>
              <w:br/>
              <w:t>(Web Portal)</w:t>
            </w:r>
          </w:p>
        </w:tc>
      </w:tr>
      <w:tr>
        <w:tc>
          <w:tcPr>
            <w:tcW w:type="dxa" w:w="1728"/>
            <w:shd w:fill="FFFFFF"/>
            <w:tcMar>
              <w:top w:w="120" w:type="dxa"/>
              <w:bottom w:w="120" w:type="dxa"/>
              <w:left w:w="140" w:type="dxa"/>
              <w:right w:w="140" w:type="dxa"/>
            </w:tcMar>
          </w:tcPr>
          <w:p>
            <w:pPr>
              <w:spacing w:before="0" w:after="0" w:line="276" w:lineRule="auto"/>
              <w:jc w:val="left"/>
            </w:pPr>
            <w:r>
              <w:rPr>
                <w:rFonts w:ascii="Calibri" w:hAnsi="Calibri"/>
                <w:b/>
                <w:color w:val="1E3A8A"/>
                <w:sz w:val="18"/>
              </w:rPr>
              <w:t>Nhân viên</w:t>
              <w:br/>
              <w:t>(Staff)</w:t>
            </w:r>
          </w:p>
        </w:tc>
        <w:tc>
          <w:tcPr>
            <w:tcW w:type="dxa" w:w="2592"/>
            <w:shd w:fill="FFFFFF"/>
            <w:tcMar>
              <w:top w:w="120" w:type="dxa"/>
              <w:bottom w:w="120" w:type="dxa"/>
              <w:left w:w="140" w:type="dxa"/>
              <w:right w:w="140" w:type="dxa"/>
            </w:tcMar>
          </w:tcPr>
          <w:p>
            <w:pPr>
              <w:spacing w:before="0" w:after="0" w:line="276" w:lineRule="auto"/>
              <w:jc w:val="left"/>
            </w:pPr>
            <w:r>
              <w:rPr>
                <w:rFonts w:ascii="Calibri" w:hAnsi="Calibri"/>
                <w:b w:val="0"/>
                <w:color w:val="1E293B"/>
                <w:sz w:val="18"/>
              </w:rPr>
              <w:t>Nhân sự trực tiếp vận hành, điều phối trận đấu tại các cụm sân.</w:t>
            </w:r>
          </w:p>
        </w:tc>
        <w:tc>
          <w:tcPr>
            <w:tcW w:type="dxa" w:w="3456"/>
            <w:shd w:fill="FFFFFF"/>
            <w:tcMar>
              <w:top w:w="120" w:type="dxa"/>
              <w:bottom w:w="120" w:type="dxa"/>
              <w:left w:w="140" w:type="dxa"/>
              <w:right w:w="140" w:type="dxa"/>
            </w:tcMar>
          </w:tcPr>
          <w:p>
            <w:pPr>
              <w:spacing w:before="0" w:after="0" w:line="276" w:lineRule="auto"/>
              <w:jc w:val="left"/>
            </w:pPr>
            <w:r>
              <w:rPr>
                <w:rFonts w:ascii="Calibri" w:hAnsi="Calibri"/>
                <w:b w:val="0"/>
                <w:color w:val="1E293B"/>
                <w:sz w:val="18"/>
              </w:rPr>
              <w:t>• Xem lịch ca trực được phân công theo ngày.</w:t>
              <w:br/>
              <w:t>• Chấm công vào/ra trực quan kèm đồng hồ thời gian thực.</w:t>
              <w:br/>
              <w:t>• Quét mã QR tại sân để xác thực có mặt.</w:t>
              <w:br/>
              <w:t>• Gửi đơn xin nghỉ phép trực tuyến.</w:t>
            </w:r>
          </w:p>
        </w:tc>
        <w:tc>
          <w:tcPr>
            <w:tcW w:type="dxa" w:w="1685"/>
            <w:shd w:fill="FFFFFF"/>
            <w:tcMar>
              <w:top w:w="120" w:type="dxa"/>
              <w:bottom w:w="120" w:type="dxa"/>
              <w:left w:w="140" w:type="dxa"/>
              <w:right w:w="140" w:type="dxa"/>
            </w:tcMar>
          </w:tcPr>
          <w:p>
            <w:pPr>
              <w:spacing w:before="0" w:after="0" w:line="276" w:lineRule="auto"/>
              <w:jc w:val="left"/>
            </w:pPr>
            <w:r>
              <w:rPr>
                <w:rFonts w:ascii="Calibri" w:hAnsi="Calibri"/>
                <w:b w:val="0"/>
                <w:color w:val="1E293B"/>
                <w:sz w:val="18"/>
              </w:rPr>
              <w:t>Phân hệ Nhân viên</w:t>
              <w:br/>
              <w:t>(Staff Portal)</w:t>
            </w:r>
          </w:p>
        </w:tc>
      </w:tr>
      <w:tr>
        <w:tc>
          <w:tcPr>
            <w:tcW w:type="dxa" w:w="1728"/>
            <w:shd w:fill="F8FAFC"/>
            <w:tcMar>
              <w:top w:w="120" w:type="dxa"/>
              <w:bottom w:w="120" w:type="dxa"/>
              <w:left w:w="140" w:type="dxa"/>
              <w:right w:w="140" w:type="dxa"/>
            </w:tcMar>
          </w:tcPr>
          <w:p>
            <w:pPr>
              <w:spacing w:before="0" w:after="0" w:line="276" w:lineRule="auto"/>
              <w:jc w:val="left"/>
            </w:pPr>
            <w:r>
              <w:rPr>
                <w:rFonts w:ascii="Calibri" w:hAnsi="Calibri"/>
                <w:b/>
                <w:color w:val="1E3A8A"/>
                <w:sz w:val="18"/>
              </w:rPr>
              <w:t>Quản lý</w:t>
              <w:br/>
              <w:t>(Manager)</w:t>
            </w:r>
          </w:p>
        </w:tc>
        <w:tc>
          <w:tcPr>
            <w:tcW w:type="dxa" w:w="2592"/>
            <w:shd w:fill="F8FAFC"/>
            <w:tcMar>
              <w:top w:w="120" w:type="dxa"/>
              <w:bottom w:w="120" w:type="dxa"/>
              <w:left w:w="140" w:type="dxa"/>
              <w:right w:w="140" w:type="dxa"/>
            </w:tcMar>
          </w:tcPr>
          <w:p>
            <w:pPr>
              <w:spacing w:before="0" w:after="0" w:line="276" w:lineRule="auto"/>
              <w:jc w:val="left"/>
            </w:pPr>
            <w:r>
              <w:rPr>
                <w:rFonts w:ascii="Calibri" w:hAnsi="Calibri"/>
                <w:b w:val="0"/>
                <w:color w:val="1E293B"/>
                <w:sz w:val="18"/>
              </w:rPr>
              <w:t>Trưởng ca hoặc Quản lý chi nhánh cụm sân thể thao.</w:t>
            </w:r>
          </w:p>
        </w:tc>
        <w:tc>
          <w:tcPr>
            <w:tcW w:type="dxa" w:w="3456"/>
            <w:shd w:fill="F8FAFC"/>
            <w:tcMar>
              <w:top w:w="120" w:type="dxa"/>
              <w:bottom w:w="120" w:type="dxa"/>
              <w:left w:w="140" w:type="dxa"/>
              <w:right w:w="140" w:type="dxa"/>
            </w:tcMar>
          </w:tcPr>
          <w:p>
            <w:pPr>
              <w:spacing w:before="0" w:after="0" w:line="276" w:lineRule="auto"/>
              <w:jc w:val="left"/>
            </w:pPr>
            <w:r>
              <w:rPr>
                <w:rFonts w:ascii="Calibri" w:hAnsi="Calibri"/>
                <w:b w:val="0"/>
                <w:color w:val="1E293B"/>
                <w:sz w:val="18"/>
              </w:rPr>
              <w:t>• Quản lý danh mục sân và trạng thái hoạt động.</w:t>
              <w:br/>
              <w:t>• Xếp lịch phân ca trực cho nhân viên.</w:t>
              <w:br/>
              <w:t>• Giám sát bảng chấm công, duyệt đơn nghỉ phép.</w:t>
              <w:br/>
              <w:t>• Tạo mã QR Token động cho từng sân.</w:t>
            </w:r>
          </w:p>
        </w:tc>
        <w:tc>
          <w:tcPr>
            <w:tcW w:type="dxa" w:w="1685"/>
            <w:shd w:fill="F8FAFC"/>
            <w:tcMar>
              <w:top w:w="120" w:type="dxa"/>
              <w:bottom w:w="120" w:type="dxa"/>
              <w:left w:w="140" w:type="dxa"/>
              <w:right w:w="140" w:type="dxa"/>
            </w:tcMar>
          </w:tcPr>
          <w:p>
            <w:pPr>
              <w:spacing w:before="0" w:after="0" w:line="276" w:lineRule="auto"/>
              <w:jc w:val="left"/>
            </w:pPr>
            <w:r>
              <w:rPr>
                <w:rFonts w:ascii="Calibri" w:hAnsi="Calibri"/>
                <w:b w:val="0"/>
                <w:color w:val="1E293B"/>
                <w:sz w:val="18"/>
              </w:rPr>
              <w:t>Phân hệ Vận hành</w:t>
              <w:br/>
              <w:t>(Manager Dashboard)</w:t>
            </w:r>
          </w:p>
        </w:tc>
      </w:tr>
      <w:tr>
        <w:tc>
          <w:tcPr>
            <w:tcW w:type="dxa" w:w="1728"/>
            <w:shd w:fill="FFFFFF"/>
            <w:tcMar>
              <w:top w:w="120" w:type="dxa"/>
              <w:bottom w:w="120" w:type="dxa"/>
              <w:left w:w="140" w:type="dxa"/>
              <w:right w:w="140" w:type="dxa"/>
            </w:tcMar>
          </w:tcPr>
          <w:p>
            <w:pPr>
              <w:spacing w:before="0" w:after="0" w:line="276" w:lineRule="auto"/>
              <w:jc w:val="left"/>
            </w:pPr>
            <w:r>
              <w:rPr>
                <w:rFonts w:ascii="Calibri" w:hAnsi="Calibri"/>
                <w:b/>
                <w:color w:val="1E3A8A"/>
                <w:sz w:val="18"/>
              </w:rPr>
              <w:t>Quản trị viên</w:t>
              <w:br/>
              <w:t>(Admin)</w:t>
            </w:r>
          </w:p>
        </w:tc>
        <w:tc>
          <w:tcPr>
            <w:tcW w:type="dxa" w:w="2592"/>
            <w:shd w:fill="FFFFFF"/>
            <w:tcMar>
              <w:top w:w="120" w:type="dxa"/>
              <w:bottom w:w="120" w:type="dxa"/>
              <w:left w:w="140" w:type="dxa"/>
              <w:right w:w="140" w:type="dxa"/>
            </w:tcMar>
          </w:tcPr>
          <w:p>
            <w:pPr>
              <w:spacing w:before="0" w:after="0" w:line="276" w:lineRule="auto"/>
              <w:jc w:val="left"/>
            </w:pPr>
            <w:r>
              <w:rPr>
                <w:rFonts w:ascii="Calibri" w:hAnsi="Calibri"/>
                <w:b w:val="0"/>
                <w:color w:val="1E293B"/>
                <w:sz w:val="18"/>
              </w:rPr>
              <w:t>Chủ doanh nghiệp, Ban giám đốc trung tâm thể thao.</w:t>
            </w:r>
          </w:p>
        </w:tc>
        <w:tc>
          <w:tcPr>
            <w:tcW w:type="dxa" w:w="3456"/>
            <w:shd w:fill="FFFFFF"/>
            <w:tcMar>
              <w:top w:w="120" w:type="dxa"/>
              <w:bottom w:w="120" w:type="dxa"/>
              <w:left w:w="140" w:type="dxa"/>
              <w:right w:w="140" w:type="dxa"/>
            </w:tcMar>
          </w:tcPr>
          <w:p>
            <w:pPr>
              <w:spacing w:before="0" w:after="0" w:line="276" w:lineRule="auto"/>
              <w:jc w:val="left"/>
            </w:pPr>
            <w:r>
              <w:rPr>
                <w:rFonts w:ascii="Calibri" w:hAnsi="Calibri"/>
                <w:b w:val="0"/>
                <w:color w:val="1E293B"/>
                <w:sz w:val="18"/>
              </w:rPr>
              <w:t>• Toàn quyền quản trị hệ thống, tài khoản &amp; nhân sự.</w:t>
              <w:br/>
              <w:t>• Hiệu chỉnh chấm công kèm Audit Log bắt buộc.</w:t>
              <w:br/>
              <w:t>• Tự động tính và duyệt bảng lương nhân viên.</w:t>
              <w:br/>
              <w:t>• Xem Dashboard báo cáo KPI &amp; 4 biểu đồ Recharts.</w:t>
            </w:r>
          </w:p>
        </w:tc>
        <w:tc>
          <w:tcPr>
            <w:tcW w:type="dxa" w:w="1685"/>
            <w:shd w:fill="FFFFFF"/>
            <w:tcMar>
              <w:top w:w="120" w:type="dxa"/>
              <w:bottom w:w="120" w:type="dxa"/>
              <w:left w:w="140" w:type="dxa"/>
              <w:right w:w="140" w:type="dxa"/>
            </w:tcMar>
          </w:tcPr>
          <w:p>
            <w:pPr>
              <w:spacing w:before="0" w:after="0" w:line="276" w:lineRule="auto"/>
              <w:jc w:val="left"/>
            </w:pPr>
            <w:r>
              <w:rPr>
                <w:rFonts w:ascii="Calibri" w:hAnsi="Calibri"/>
                <w:b w:val="0"/>
                <w:color w:val="1E293B"/>
                <w:sz w:val="18"/>
              </w:rPr>
              <w:t>Phân hệ Quản trị</w:t>
              <w:br/>
              <w:t>(Admin Dashboard)</w:t>
            </w:r>
          </w:p>
        </w:tc>
      </w:tr>
    </w:tbl>
    <w:p>
      <w:pPr>
        <w:spacing w:before="0" w:after="120" w:line="276" w:lineRule="auto"/>
      </w:pPr>
    </w:p>
    <w:p>
      <w:pPr>
        <w:spacing w:before="320" w:after="120" w:line="276" w:lineRule="auto"/>
        <w:pBdr>
          <w:bottom w:val="single" w:sz="12" w:space="4" w:color="0284C7"/>
        </w:pBdr>
      </w:pPr>
      <w:r>
        <w:rPr>
          <w:rFonts w:ascii="Arial" w:hAnsi="Arial"/>
          <w:b/>
          <w:color w:val="1E3A8A"/>
          <w:sz w:val="27"/>
        </w:rPr>
        <w:t>CHƯƠNG 2: YÊU CẦU NGHIỆP VỤ &amp; ĐẶC TẢ ĐẦU VÀO / ĐẦU RA</w:t>
      </w:r>
    </w:p>
    <w:p>
      <w:pPr>
        <w:spacing w:before="0" w:after="100" w:line="276" w:lineRule="auto"/>
      </w:pPr>
      <w:r>
        <w:rPr>
          <w:rFonts w:ascii="Calibri" w:hAnsi="Calibri"/>
          <w:i w:val="0"/>
          <w:color w:val="1E293B"/>
          <w:sz w:val="22"/>
        </w:rPr>
        <w:t>Hệ thống phân chia thành 5 phân hệ nghiệp vụ chính. Mỗi nghiệp vụ được xác định tường minh về điều kiện xử lý, dữ liệu đầu vào (Inputs) và kết quả đầu ra (Outputs):</w:t>
      </w:r>
    </w:p>
    <w:tbl>
      <w:tblPr>
        <w:tblW w:type="auto" w:w="0"/>
        <w:jc w:val="center"/>
        <w:tblLook w:firstColumn="1" w:firstRow="1" w:lastColumn="0" w:lastRow="0" w:noHBand="0" w:noVBand="1" w:val="04A0"/>
      </w:tblPr>
      <w:tblGrid>
        <w:gridCol w:w="2365"/>
        <w:gridCol w:w="2365"/>
        <w:gridCol w:w="2365"/>
        <w:gridCol w:w="2365"/>
      </w:tblGrid>
      <w:tr>
        <w:tc>
          <w:tcPr>
            <w:tcW w:type="dxa" w:w="1872"/>
            <w:shd w:fill="1E3A8A"/>
            <w:tcMar>
              <w:top w:w="120" w:type="dxa"/>
              <w:bottom w:w="120" w:type="dxa"/>
              <w:left w:w="140" w:type="dxa"/>
              <w:right w:w="140" w:type="dxa"/>
            </w:tcMar>
          </w:tcPr>
          <w:p>
            <w:pPr>
              <w:spacing w:before="0" w:after="0" w:line="276" w:lineRule="auto"/>
              <w:jc w:val="left"/>
            </w:pPr>
            <w:r>
              <w:rPr>
                <w:rFonts w:ascii="Calibri" w:hAnsi="Calibri"/>
                <w:b/>
                <w:color w:val="FFFFFF"/>
                <w:sz w:val="19"/>
              </w:rPr>
              <w:t>Phân hệ / Chức năng</w:t>
            </w:r>
          </w:p>
        </w:tc>
        <w:tc>
          <w:tcPr>
            <w:tcW w:type="dxa" w:w="2736"/>
            <w:shd w:fill="1E3A8A"/>
            <w:tcMar>
              <w:top w:w="120" w:type="dxa"/>
              <w:bottom w:w="120" w:type="dxa"/>
              <w:left w:w="140" w:type="dxa"/>
              <w:right w:w="140" w:type="dxa"/>
            </w:tcMar>
          </w:tcPr>
          <w:p>
            <w:pPr>
              <w:spacing w:before="0" w:after="0" w:line="276" w:lineRule="auto"/>
              <w:jc w:val="left"/>
            </w:pPr>
            <w:r>
              <w:rPr>
                <w:rFonts w:ascii="Calibri" w:hAnsi="Calibri"/>
                <w:b/>
                <w:color w:val="FFFFFF"/>
                <w:sz w:val="19"/>
              </w:rPr>
              <w:t>Yêu cầu nghiệp vụ chính</w:t>
            </w:r>
          </w:p>
        </w:tc>
        <w:tc>
          <w:tcPr>
            <w:tcW w:type="dxa" w:w="2448"/>
            <w:shd w:fill="1E3A8A"/>
            <w:tcMar>
              <w:top w:w="120" w:type="dxa"/>
              <w:bottom w:w="120" w:type="dxa"/>
              <w:left w:w="140" w:type="dxa"/>
              <w:right w:w="140" w:type="dxa"/>
            </w:tcMar>
          </w:tcPr>
          <w:p>
            <w:pPr>
              <w:spacing w:before="0" w:after="0" w:line="276" w:lineRule="auto"/>
              <w:jc w:val="left"/>
            </w:pPr>
            <w:r>
              <w:rPr>
                <w:rFonts w:ascii="Calibri" w:hAnsi="Calibri"/>
                <w:b/>
                <w:color w:val="FFFFFF"/>
                <w:sz w:val="19"/>
              </w:rPr>
              <w:t>Dữ liệu Đầu vào (Inputs)</w:t>
            </w:r>
          </w:p>
        </w:tc>
        <w:tc>
          <w:tcPr>
            <w:tcW w:type="dxa" w:w="2405"/>
            <w:shd w:fill="1E3A8A"/>
            <w:tcMar>
              <w:top w:w="120" w:type="dxa"/>
              <w:bottom w:w="120" w:type="dxa"/>
              <w:left w:w="140" w:type="dxa"/>
              <w:right w:w="140" w:type="dxa"/>
            </w:tcMar>
          </w:tcPr>
          <w:p>
            <w:pPr>
              <w:spacing w:before="0" w:after="0" w:line="276" w:lineRule="auto"/>
              <w:jc w:val="left"/>
            </w:pPr>
            <w:r>
              <w:rPr>
                <w:rFonts w:ascii="Calibri" w:hAnsi="Calibri"/>
                <w:b/>
                <w:color w:val="FFFFFF"/>
                <w:sz w:val="19"/>
              </w:rPr>
              <w:t>Dữ liệu Đầu ra (Outputs)</w:t>
            </w:r>
          </w:p>
        </w:tc>
      </w:tr>
      <w:tr>
        <w:tc>
          <w:tcPr>
            <w:tcW w:type="dxa" w:w="1872"/>
            <w:shd w:fill="F8FAFC"/>
            <w:tcMar>
              <w:top w:w="120" w:type="dxa"/>
              <w:bottom w:w="120" w:type="dxa"/>
              <w:left w:w="140" w:type="dxa"/>
              <w:right w:w="140" w:type="dxa"/>
            </w:tcMar>
          </w:tcPr>
          <w:p>
            <w:pPr>
              <w:spacing w:before="0" w:after="0" w:line="276" w:lineRule="auto"/>
              <w:jc w:val="left"/>
            </w:pPr>
            <w:r>
              <w:rPr>
                <w:rFonts w:ascii="Calibri" w:hAnsi="Calibri"/>
                <w:b/>
                <w:color w:val="1E3A8A"/>
                <w:sz w:val="18"/>
              </w:rPr>
              <w:t>1. Xác thực &amp; Phân quyền</w:t>
            </w:r>
          </w:p>
        </w:tc>
        <w:tc>
          <w:tcPr>
            <w:tcW w:type="dxa" w:w="2736"/>
            <w:shd w:fill="F8FAFC"/>
            <w:tcMar>
              <w:top w:w="120" w:type="dxa"/>
              <w:bottom w:w="120" w:type="dxa"/>
              <w:left w:w="140" w:type="dxa"/>
              <w:right w:w="140" w:type="dxa"/>
            </w:tcMar>
          </w:tcPr>
          <w:p>
            <w:pPr>
              <w:spacing w:before="0" w:after="0" w:line="276" w:lineRule="auto"/>
              <w:jc w:val="left"/>
            </w:pPr>
            <w:r>
              <w:rPr>
                <w:rFonts w:ascii="Calibri" w:hAnsi="Calibri"/>
                <w:b w:val="0"/>
                <w:color w:val="1E293B"/>
                <w:sz w:val="18"/>
              </w:rPr>
              <w:t>Đăng ký, đăng nhập stateless JWT, đổi mật khẩu, phân quyền 4 Roles chặt chẽ.</w:t>
            </w:r>
          </w:p>
        </w:tc>
        <w:tc>
          <w:tcPr>
            <w:tcW w:type="dxa" w:w="2448"/>
            <w:shd w:fill="F8FAFC"/>
            <w:tcMar>
              <w:top w:w="120" w:type="dxa"/>
              <w:bottom w:w="120" w:type="dxa"/>
              <w:left w:w="140" w:type="dxa"/>
              <w:right w:w="140" w:type="dxa"/>
            </w:tcMar>
          </w:tcPr>
          <w:p>
            <w:pPr>
              <w:spacing w:before="0" w:after="0" w:line="276" w:lineRule="auto"/>
              <w:jc w:val="left"/>
            </w:pPr>
            <w:r>
              <w:rPr>
                <w:rFonts w:ascii="Calibri" w:hAnsi="Calibri"/>
                <w:b w:val="0"/>
                <w:color w:val="1E293B"/>
                <w:sz w:val="18"/>
              </w:rPr>
              <w:t>Email, mật khẩu, họ tên, số điện thoại, mật khẩu cũ/mới.</w:t>
            </w:r>
          </w:p>
        </w:tc>
        <w:tc>
          <w:tcPr>
            <w:tcW w:type="dxa" w:w="2405"/>
            <w:shd w:fill="F8FAFC"/>
            <w:tcMar>
              <w:top w:w="120" w:type="dxa"/>
              <w:bottom w:w="120" w:type="dxa"/>
              <w:left w:w="140" w:type="dxa"/>
              <w:right w:w="140" w:type="dxa"/>
            </w:tcMar>
          </w:tcPr>
          <w:p>
            <w:pPr>
              <w:spacing w:before="0" w:after="0" w:line="276" w:lineRule="auto"/>
              <w:jc w:val="left"/>
            </w:pPr>
            <w:r>
              <w:rPr>
                <w:rFonts w:ascii="Calibri" w:hAnsi="Calibri"/>
                <w:b w:val="0"/>
                <w:color w:val="1E293B"/>
                <w:sz w:val="18"/>
              </w:rPr>
              <w:t>JWT Bearer Token, thông tin User profile, điều hướng dashboard theo Role.</w:t>
            </w:r>
          </w:p>
        </w:tc>
      </w:tr>
      <w:tr>
        <w:tc>
          <w:tcPr>
            <w:tcW w:type="dxa" w:w="1872"/>
            <w:shd w:fill="FFFFFF"/>
            <w:tcMar>
              <w:top w:w="120" w:type="dxa"/>
              <w:bottom w:w="120" w:type="dxa"/>
              <w:left w:w="140" w:type="dxa"/>
              <w:right w:w="140" w:type="dxa"/>
            </w:tcMar>
          </w:tcPr>
          <w:p>
            <w:pPr>
              <w:spacing w:before="0" w:after="0" w:line="276" w:lineRule="auto"/>
              <w:jc w:val="left"/>
            </w:pPr>
            <w:r>
              <w:rPr>
                <w:rFonts w:ascii="Calibri" w:hAnsi="Calibri"/>
                <w:b/>
                <w:color w:val="1E3A8A"/>
                <w:sz w:val="18"/>
              </w:rPr>
              <w:t>2. Tra cứu &amp; Xem lịch sân</w:t>
            </w:r>
          </w:p>
        </w:tc>
        <w:tc>
          <w:tcPr>
            <w:tcW w:type="dxa" w:w="2736"/>
            <w:shd w:fill="FFFFFF"/>
            <w:tcMar>
              <w:top w:w="120" w:type="dxa"/>
              <w:bottom w:w="120" w:type="dxa"/>
              <w:left w:w="140" w:type="dxa"/>
              <w:right w:w="140" w:type="dxa"/>
            </w:tcMar>
          </w:tcPr>
          <w:p>
            <w:pPr>
              <w:spacing w:before="0" w:after="0" w:line="276" w:lineRule="auto"/>
              <w:jc w:val="left"/>
            </w:pPr>
            <w:r>
              <w:rPr>
                <w:rFonts w:ascii="Calibri" w:hAnsi="Calibri"/>
                <w:b w:val="0"/>
                <w:color w:val="1E293B"/>
                <w:sz w:val="18"/>
              </w:rPr>
              <w:t>Bộ lọc tìm kiếm đa tiêu chí (môn thể thao, vị trí, giá, tiện ích), sơ đồ slot theo ngày.</w:t>
            </w:r>
          </w:p>
        </w:tc>
        <w:tc>
          <w:tcPr>
            <w:tcW w:type="dxa" w:w="2448"/>
            <w:shd w:fill="FFFFFF"/>
            <w:tcMar>
              <w:top w:w="120" w:type="dxa"/>
              <w:bottom w:w="120" w:type="dxa"/>
              <w:left w:w="140" w:type="dxa"/>
              <w:right w:w="140" w:type="dxa"/>
            </w:tcMar>
          </w:tcPr>
          <w:p>
            <w:pPr>
              <w:spacing w:before="0" w:after="0" w:line="276" w:lineRule="auto"/>
              <w:jc w:val="left"/>
            </w:pPr>
            <w:r>
              <w:rPr>
                <w:rFonts w:ascii="Calibri" w:hAnsi="Calibri"/>
                <w:b w:val="0"/>
                <w:color w:val="1E293B"/>
                <w:sz w:val="18"/>
              </w:rPr>
              <w:t>Môn thể thao, khoảng giá, tiện ích, ngày xem lịch.</w:t>
            </w:r>
          </w:p>
        </w:tc>
        <w:tc>
          <w:tcPr>
            <w:tcW w:type="dxa" w:w="2405"/>
            <w:shd w:fill="FFFFFF"/>
            <w:tcMar>
              <w:top w:w="120" w:type="dxa"/>
              <w:bottom w:w="120" w:type="dxa"/>
              <w:left w:w="140" w:type="dxa"/>
              <w:right w:w="140" w:type="dxa"/>
            </w:tcMar>
          </w:tcPr>
          <w:p>
            <w:pPr>
              <w:spacing w:before="0" w:after="0" w:line="276" w:lineRule="auto"/>
              <w:jc w:val="left"/>
            </w:pPr>
            <w:r>
              <w:rPr>
                <w:rFonts w:ascii="Calibri" w:hAnsi="Calibri"/>
                <w:b w:val="0"/>
                <w:color w:val="1E293B"/>
                <w:sz w:val="18"/>
              </w:rPr>
              <w:t>Danh sách sân thể thao, sơ đồ các slot bận (màu đỏ) và trống (màu xanh).</w:t>
            </w:r>
          </w:p>
        </w:tc>
      </w:tr>
      <w:tr>
        <w:tc>
          <w:tcPr>
            <w:tcW w:type="dxa" w:w="1872"/>
            <w:shd w:fill="F8FAFC"/>
            <w:tcMar>
              <w:top w:w="120" w:type="dxa"/>
              <w:bottom w:w="120" w:type="dxa"/>
              <w:left w:w="140" w:type="dxa"/>
              <w:right w:w="140" w:type="dxa"/>
            </w:tcMar>
          </w:tcPr>
          <w:p>
            <w:pPr>
              <w:spacing w:before="0" w:after="0" w:line="276" w:lineRule="auto"/>
              <w:jc w:val="left"/>
            </w:pPr>
            <w:r>
              <w:rPr>
                <w:rFonts w:ascii="Calibri" w:hAnsi="Calibri"/>
                <w:b/>
                <w:color w:val="1E3A8A"/>
                <w:sz w:val="18"/>
              </w:rPr>
              <w:t>3. Đặt sân Chống trùng lịch</w:t>
            </w:r>
          </w:p>
        </w:tc>
        <w:tc>
          <w:tcPr>
            <w:tcW w:type="dxa" w:w="2736"/>
            <w:shd w:fill="F8FAFC"/>
            <w:tcMar>
              <w:top w:w="120" w:type="dxa"/>
              <w:bottom w:w="120" w:type="dxa"/>
              <w:left w:w="140" w:type="dxa"/>
              <w:right w:w="140" w:type="dxa"/>
            </w:tcMar>
          </w:tcPr>
          <w:p>
            <w:pPr>
              <w:spacing w:before="0" w:after="0" w:line="276" w:lineRule="auto"/>
              <w:jc w:val="left"/>
            </w:pPr>
            <w:r>
              <w:rPr>
                <w:rFonts w:ascii="Calibri" w:hAnsi="Calibri"/>
                <w:b w:val="0"/>
                <w:color w:val="1E293B"/>
                <w:sz w:val="18"/>
              </w:rPr>
              <w:t>Thuật toán kiểm tra giao thoa giờ, chặn trùng lịch 100%, sinh mã vé tự động.</w:t>
            </w:r>
          </w:p>
        </w:tc>
        <w:tc>
          <w:tcPr>
            <w:tcW w:type="dxa" w:w="2448"/>
            <w:shd w:fill="F8FAFC"/>
            <w:tcMar>
              <w:top w:w="120" w:type="dxa"/>
              <w:bottom w:w="120" w:type="dxa"/>
              <w:left w:w="140" w:type="dxa"/>
              <w:right w:w="140" w:type="dxa"/>
            </w:tcMar>
          </w:tcPr>
          <w:p>
            <w:pPr>
              <w:spacing w:before="0" w:after="0" w:line="276" w:lineRule="auto"/>
              <w:jc w:val="left"/>
            </w:pPr>
            <w:r>
              <w:rPr>
                <w:rFonts w:ascii="Calibri" w:hAnsi="Calibri"/>
                <w:b w:val="0"/>
                <w:color w:val="1E293B"/>
                <w:sz w:val="18"/>
              </w:rPr>
              <w:t>courtId, date, startTime, endTime, paymentMethod.</w:t>
            </w:r>
          </w:p>
        </w:tc>
        <w:tc>
          <w:tcPr>
            <w:tcW w:type="dxa" w:w="2405"/>
            <w:shd w:fill="F8FAFC"/>
            <w:tcMar>
              <w:top w:w="120" w:type="dxa"/>
              <w:bottom w:w="120" w:type="dxa"/>
              <w:left w:w="140" w:type="dxa"/>
              <w:right w:w="140" w:type="dxa"/>
            </w:tcMar>
          </w:tcPr>
          <w:p>
            <w:pPr>
              <w:spacing w:before="0" w:after="0" w:line="276" w:lineRule="auto"/>
              <w:jc w:val="left"/>
            </w:pPr>
            <w:r>
              <w:rPr>
                <w:rFonts w:ascii="Calibri" w:hAnsi="Calibri"/>
                <w:b w:val="0"/>
                <w:color w:val="1E293B"/>
                <w:sz w:val="18"/>
              </w:rPr>
              <w:t>Mã đơn BK-YYYYMMDD-XXXX, vé điện tử QR Code, cập nhật trạng thái confirmed.</w:t>
            </w:r>
          </w:p>
        </w:tc>
      </w:tr>
      <w:tr>
        <w:tc>
          <w:tcPr>
            <w:tcW w:type="dxa" w:w="1872"/>
            <w:shd w:fill="FFFFFF"/>
            <w:tcMar>
              <w:top w:w="120" w:type="dxa"/>
              <w:bottom w:w="120" w:type="dxa"/>
              <w:left w:w="140" w:type="dxa"/>
              <w:right w:w="140" w:type="dxa"/>
            </w:tcMar>
          </w:tcPr>
          <w:p>
            <w:pPr>
              <w:spacing w:before="0" w:after="0" w:line="276" w:lineRule="auto"/>
              <w:jc w:val="left"/>
            </w:pPr>
            <w:r>
              <w:rPr>
                <w:rFonts w:ascii="Calibri" w:hAnsi="Calibri"/>
                <w:b/>
                <w:color w:val="1E3A8A"/>
                <w:sz w:val="18"/>
              </w:rPr>
              <w:t>4. Chấm công QR &amp; Audit Log</w:t>
            </w:r>
          </w:p>
        </w:tc>
        <w:tc>
          <w:tcPr>
            <w:tcW w:type="dxa" w:w="2736"/>
            <w:shd w:fill="FFFFFF"/>
            <w:tcMar>
              <w:top w:w="120" w:type="dxa"/>
              <w:bottom w:w="120" w:type="dxa"/>
              <w:left w:w="140" w:type="dxa"/>
              <w:right w:w="140" w:type="dxa"/>
            </w:tcMar>
          </w:tcPr>
          <w:p>
            <w:pPr>
              <w:spacing w:before="0" w:after="0" w:line="276" w:lineRule="auto"/>
              <w:jc w:val="left"/>
            </w:pPr>
            <w:r>
              <w:rPr>
                <w:rFonts w:ascii="Calibri" w:hAnsi="Calibri"/>
                <w:b w:val="0"/>
                <w:color w:val="1E293B"/>
                <w:sz w:val="18"/>
              </w:rPr>
              <w:t>Check-in/out có bấm giờ, tự động tính đi muộn (gracePeriod), trừ giờ nghỉ, lưu vết sửa.</w:t>
            </w:r>
          </w:p>
        </w:tc>
        <w:tc>
          <w:tcPr>
            <w:tcW w:type="dxa" w:w="2448"/>
            <w:shd w:fill="FFFFFF"/>
            <w:tcMar>
              <w:top w:w="120" w:type="dxa"/>
              <w:bottom w:w="120" w:type="dxa"/>
              <w:left w:w="140" w:type="dxa"/>
              <w:right w:w="140" w:type="dxa"/>
            </w:tcMar>
          </w:tcPr>
          <w:p>
            <w:pPr>
              <w:spacing w:before="0" w:after="0" w:line="276" w:lineRule="auto"/>
              <w:jc w:val="left"/>
            </w:pPr>
            <w:r>
              <w:rPr>
                <w:rFonts w:ascii="Calibri" w:hAnsi="Calibri"/>
                <w:b w:val="0"/>
                <w:color w:val="1E293B"/>
                <w:sz w:val="18"/>
              </w:rPr>
              <w:t>workScheduleId, qrToken, giờ vào/ra, lý do sửa (bắt buộc đối với Admin).</w:t>
            </w:r>
          </w:p>
        </w:tc>
        <w:tc>
          <w:tcPr>
            <w:tcW w:type="dxa" w:w="2405"/>
            <w:shd w:fill="FFFFFF"/>
            <w:tcMar>
              <w:top w:w="120" w:type="dxa"/>
              <w:bottom w:w="120" w:type="dxa"/>
              <w:left w:w="140" w:type="dxa"/>
              <w:right w:w="140" w:type="dxa"/>
            </w:tcMar>
          </w:tcPr>
          <w:p>
            <w:pPr>
              <w:spacing w:before="0" w:after="0" w:line="276" w:lineRule="auto"/>
              <w:jc w:val="left"/>
            </w:pPr>
            <w:r>
              <w:rPr>
                <w:rFonts w:ascii="Calibri" w:hAnsi="Calibri"/>
                <w:b w:val="0"/>
                <w:color w:val="1E293B"/>
                <w:sz w:val="18"/>
              </w:rPr>
              <w:t>Bản ghi Attendance, workHours thực tế, bản ghi Audit Log lưu vết không thể xóa.</w:t>
            </w:r>
          </w:p>
        </w:tc>
      </w:tr>
      <w:tr>
        <w:tc>
          <w:tcPr>
            <w:tcW w:type="dxa" w:w="1872"/>
            <w:shd w:fill="F8FAFC"/>
            <w:tcMar>
              <w:top w:w="120" w:type="dxa"/>
              <w:bottom w:w="120" w:type="dxa"/>
              <w:left w:w="140" w:type="dxa"/>
              <w:right w:w="140" w:type="dxa"/>
            </w:tcMar>
          </w:tcPr>
          <w:p>
            <w:pPr>
              <w:spacing w:before="0" w:after="0" w:line="276" w:lineRule="auto"/>
              <w:jc w:val="left"/>
            </w:pPr>
            <w:r>
              <w:rPr>
                <w:rFonts w:ascii="Calibri" w:hAnsi="Calibri"/>
                <w:b/>
                <w:color w:val="1E3A8A"/>
                <w:sz w:val="18"/>
              </w:rPr>
              <w:t>5. Quản lý Nghỉ phép</w:t>
            </w:r>
          </w:p>
        </w:tc>
        <w:tc>
          <w:tcPr>
            <w:tcW w:type="dxa" w:w="2736"/>
            <w:shd w:fill="F8FAFC"/>
            <w:tcMar>
              <w:top w:w="120" w:type="dxa"/>
              <w:bottom w:w="120" w:type="dxa"/>
              <w:left w:w="140" w:type="dxa"/>
              <w:right w:w="140" w:type="dxa"/>
            </w:tcMar>
          </w:tcPr>
          <w:p>
            <w:pPr>
              <w:spacing w:before="0" w:after="0" w:line="276" w:lineRule="auto"/>
              <w:jc w:val="left"/>
            </w:pPr>
            <w:r>
              <w:rPr>
                <w:rFonts w:ascii="Calibri" w:hAnsi="Calibri"/>
                <w:b w:val="0"/>
                <w:color w:val="1E293B"/>
                <w:sz w:val="18"/>
              </w:rPr>
              <w:t>Nộp đơn trực tuyến, tự động chặn trùng ngày, Quản lý phê duyệt hoặc từ chối.</w:t>
            </w:r>
          </w:p>
        </w:tc>
        <w:tc>
          <w:tcPr>
            <w:tcW w:type="dxa" w:w="2448"/>
            <w:shd w:fill="F8FAFC"/>
            <w:tcMar>
              <w:top w:w="120" w:type="dxa"/>
              <w:bottom w:w="120" w:type="dxa"/>
              <w:left w:w="140" w:type="dxa"/>
              <w:right w:w="140" w:type="dxa"/>
            </w:tcMar>
          </w:tcPr>
          <w:p>
            <w:pPr>
              <w:spacing w:before="0" w:after="0" w:line="276" w:lineRule="auto"/>
              <w:jc w:val="left"/>
            </w:pPr>
            <w:r>
              <w:rPr>
                <w:rFonts w:ascii="Calibri" w:hAnsi="Calibri"/>
                <w:b w:val="0"/>
                <w:color w:val="1E293B"/>
                <w:sz w:val="18"/>
              </w:rPr>
              <w:t>Loại nghỉ (annual, sick...), startDate, endDate, lý do.</w:t>
            </w:r>
          </w:p>
        </w:tc>
        <w:tc>
          <w:tcPr>
            <w:tcW w:type="dxa" w:w="2405"/>
            <w:shd w:fill="F8FAFC"/>
            <w:tcMar>
              <w:top w:w="120" w:type="dxa"/>
              <w:bottom w:w="120" w:type="dxa"/>
              <w:left w:w="140" w:type="dxa"/>
              <w:right w:w="140" w:type="dxa"/>
            </w:tcMar>
          </w:tcPr>
          <w:p>
            <w:pPr>
              <w:spacing w:before="0" w:after="0" w:line="276" w:lineRule="auto"/>
              <w:jc w:val="left"/>
            </w:pPr>
            <w:r>
              <w:rPr>
                <w:rFonts w:ascii="Calibri" w:hAnsi="Calibri"/>
                <w:b w:val="0"/>
                <w:color w:val="1E293B"/>
                <w:sz w:val="18"/>
              </w:rPr>
              <w:t>Trạng thái đơn (pending/approved/rejected), lý do phản hồi, cập nhật ngày công.</w:t>
            </w:r>
          </w:p>
        </w:tc>
      </w:tr>
      <w:tr>
        <w:tc>
          <w:tcPr>
            <w:tcW w:type="dxa" w:w="1872"/>
            <w:shd w:fill="FFFFFF"/>
            <w:tcMar>
              <w:top w:w="120" w:type="dxa"/>
              <w:bottom w:w="120" w:type="dxa"/>
              <w:left w:w="140" w:type="dxa"/>
              <w:right w:w="140" w:type="dxa"/>
            </w:tcMar>
          </w:tcPr>
          <w:p>
            <w:pPr>
              <w:spacing w:before="0" w:after="0" w:line="276" w:lineRule="auto"/>
              <w:jc w:val="left"/>
            </w:pPr>
            <w:r>
              <w:rPr>
                <w:rFonts w:ascii="Calibri" w:hAnsi="Calibri"/>
                <w:b/>
                <w:color w:val="1E3A8A"/>
                <w:sz w:val="18"/>
              </w:rPr>
              <w:t>6. Bảng lương &amp; Dashboard</w:t>
            </w:r>
          </w:p>
        </w:tc>
        <w:tc>
          <w:tcPr>
            <w:tcW w:type="dxa" w:w="2736"/>
            <w:shd w:fill="FFFFFF"/>
            <w:tcMar>
              <w:top w:w="120" w:type="dxa"/>
              <w:bottom w:w="120" w:type="dxa"/>
              <w:left w:w="140" w:type="dxa"/>
              <w:right w:w="140" w:type="dxa"/>
            </w:tcMar>
          </w:tcPr>
          <w:p>
            <w:pPr>
              <w:spacing w:before="0" w:after="0" w:line="276" w:lineRule="auto"/>
              <w:jc w:val="left"/>
            </w:pPr>
            <w:r>
              <w:rPr>
                <w:rFonts w:ascii="Calibri" w:hAnsi="Calibri"/>
                <w:b w:val="0"/>
                <w:color w:val="1E293B"/>
                <w:sz w:val="18"/>
              </w:rPr>
              <w:t>Tính lương tự động từ ngày công chuẩn 26 công, tổng hợp doanh thu 6 tháng qua Recharts.</w:t>
            </w:r>
          </w:p>
        </w:tc>
        <w:tc>
          <w:tcPr>
            <w:tcW w:type="dxa" w:w="2448"/>
            <w:shd w:fill="FFFFFF"/>
            <w:tcMar>
              <w:top w:w="120" w:type="dxa"/>
              <w:bottom w:w="120" w:type="dxa"/>
              <w:left w:w="140" w:type="dxa"/>
              <w:right w:w="140" w:type="dxa"/>
            </w:tcMar>
          </w:tcPr>
          <w:p>
            <w:pPr>
              <w:spacing w:before="0" w:after="0" w:line="276" w:lineRule="auto"/>
              <w:jc w:val="left"/>
            </w:pPr>
            <w:r>
              <w:rPr>
                <w:rFonts w:ascii="Calibri" w:hAnsi="Calibri"/>
                <w:b w:val="0"/>
                <w:color w:val="1E293B"/>
                <w:sz w:val="18"/>
              </w:rPr>
              <w:t>Tháng, năm, phụ cấp, tăng ca, khấu trừ.</w:t>
            </w:r>
          </w:p>
        </w:tc>
        <w:tc>
          <w:tcPr>
            <w:tcW w:type="dxa" w:w="2405"/>
            <w:shd w:fill="FFFFFF"/>
            <w:tcMar>
              <w:top w:w="120" w:type="dxa"/>
              <w:bottom w:w="120" w:type="dxa"/>
              <w:left w:w="140" w:type="dxa"/>
              <w:right w:w="140" w:type="dxa"/>
            </w:tcMar>
          </w:tcPr>
          <w:p>
            <w:pPr>
              <w:spacing w:before="0" w:after="0" w:line="276" w:lineRule="auto"/>
              <w:jc w:val="left"/>
            </w:pPr>
            <w:r>
              <w:rPr>
                <w:rFonts w:ascii="Calibri" w:hAnsi="Calibri"/>
                <w:b w:val="0"/>
                <w:color w:val="1E293B"/>
                <w:sz w:val="18"/>
              </w:rPr>
              <w:t>Bảng lương chi tiết, 4 biểu đồ KPI (Area, Line, Bar, Pie charts).</w:t>
            </w:r>
          </w:p>
        </w:tc>
      </w:tr>
    </w:tbl>
    <w:p>
      <w:pPr>
        <w:spacing w:before="0" w:after="120" w:line="276" w:lineRule="auto"/>
      </w:pPr>
    </w:p>
    <w:p>
      <w:pPr>
        <w:spacing w:before="320" w:after="120" w:line="276" w:lineRule="auto"/>
        <w:pBdr>
          <w:bottom w:val="single" w:sz="12" w:space="4" w:color="0284C7"/>
        </w:pBdr>
      </w:pPr>
      <w:r>
        <w:rPr>
          <w:rFonts w:ascii="Arial" w:hAnsi="Arial"/>
          <w:b/>
          <w:color w:val="1E3A8A"/>
          <w:sz w:val="27"/>
        </w:rPr>
        <w:t>CHƯƠNG 3: BIỂU ĐỒ USE CASE &amp; CÁC LUỒNG XỬ LÝ (PROCESS FLOWS)</w:t>
      </w:r>
    </w:p>
    <w:p>
      <w:pPr>
        <w:spacing w:before="0" w:after="100" w:line="276" w:lineRule="auto"/>
      </w:pPr>
      <w:r>
        <w:rPr>
          <w:rFonts w:ascii="Calibri" w:hAnsi="Calibri"/>
          <w:i w:val="0"/>
          <w:color w:val="1E293B"/>
          <w:sz w:val="22"/>
        </w:rPr>
        <w:t>Chương này trực quan hóa các chức năng hệ thống qua Biểu đồ Use Case, Biểu đồ Hoạt động (Activity Diagram) và Biểu đồ Tuần tự (Sequence Diagram) được tạo và tích hợp trực tiếp vào tài liệu:</w:t>
      </w:r>
    </w:p>
    <w:p>
      <w:pPr>
        <w:spacing w:before="240" w:after="80" w:line="276" w:lineRule="auto"/>
      </w:pPr>
      <w:r>
        <w:rPr>
          <w:rFonts w:ascii="Arial" w:hAnsi="Arial"/>
          <w:b/>
          <w:color w:val="0284C7"/>
          <w:sz w:val="23"/>
        </w:rPr>
        <w:t>3.1. Biểu đồ Use Case Tổng Quan Hệ Thống</w:t>
      </w:r>
    </w:p>
    <w:p>
      <w:pPr>
        <w:spacing w:before="0" w:after="100" w:line="276" w:lineRule="auto"/>
      </w:pPr>
      <w:r>
        <w:rPr>
          <w:rFonts w:ascii="Calibri" w:hAnsi="Calibri"/>
          <w:i w:val="0"/>
          <w:color w:val="1E293B"/>
          <w:sz w:val="22"/>
        </w:rPr>
        <w:t>Biểu đồ thể hiện mối quan hệ giữa 4 nhóm tác nhân với các Use Case trong ranh giới hệ thống SportBooking:</w:t>
      </w:r>
    </w:p>
    <w:p>
      <w:pPr>
        <w:spacing w:before="160" w:after="80" w:line="276" w:lineRule="auto"/>
        <w:jc w:val="center"/>
      </w:pPr>
      <w:r>
        <w:drawing>
          <wp:inline xmlns:a="http://schemas.openxmlformats.org/drawingml/2006/main" xmlns:pic="http://schemas.openxmlformats.org/drawingml/2006/picture">
            <wp:extent cx="5669280" cy="3848869"/>
            <wp:docPr id="1" name="Picture 1"/>
            <wp:cNvGraphicFramePr>
              <a:graphicFrameLocks noChangeAspect="1"/>
            </wp:cNvGraphicFramePr>
            <a:graphic>
              <a:graphicData uri="http://schemas.openxmlformats.org/drawingml/2006/picture">
                <pic:pic>
                  <pic:nvPicPr>
                    <pic:cNvPr id="0" name="diag_usecase_general.png"/>
                    <pic:cNvPicPr/>
                  </pic:nvPicPr>
                  <pic:blipFill>
                    <a:blip r:embed="rId11"/>
                    <a:stretch>
                      <a:fillRect/>
                    </a:stretch>
                  </pic:blipFill>
                  <pic:spPr>
                    <a:xfrm>
                      <a:off x="0" y="0"/>
                      <a:ext cx="5669280" cy="3848869"/>
                    </a:xfrm>
                    <a:prstGeom prst="rect"/>
                  </pic:spPr>
                </pic:pic>
              </a:graphicData>
            </a:graphic>
          </wp:inline>
        </w:drawing>
      </w:r>
    </w:p>
    <w:p>
      <w:pPr>
        <w:spacing w:before="0" w:after="200" w:line="276" w:lineRule="auto"/>
        <w:jc w:val="center"/>
      </w:pPr>
      <w:r>
        <w:rPr>
          <w:rFonts w:ascii="Calibri" w:hAnsi="Calibri"/>
          <w:b/>
          <w:i/>
          <w:color w:val="0284C7"/>
          <w:sz w:val="19"/>
        </w:rPr>
        <w:t>📷 Hình 3.1: Biểu đồ Use Case Tổng quan Hệ thống SportBooking</w:t>
      </w:r>
    </w:p>
    <w:p>
      <w:pPr>
        <w:spacing w:before="0" w:after="100" w:line="276" w:lineRule="auto"/>
      </w:pPr>
      <w:r>
        <w:rPr>
          <w:rFonts w:ascii="Calibri" w:hAnsi="Calibri"/>
          <w:b/>
          <w:color w:val="1E293B"/>
          <w:sz w:val="22"/>
        </w:rPr>
        <w:t xml:space="preserve">Đặc tả Use Case UC03: </w:t>
      </w:r>
      <w:r>
        <w:rPr>
          <w:rFonts w:ascii="Calibri" w:hAnsi="Calibri"/>
          <w:i w:val="0"/>
          <w:color w:val="1E293B"/>
          <w:sz w:val="22"/>
        </w:rPr>
        <w:t>Đặc tả Use Case trọng tâm (UC03 - Đặt sân chống trùng lịch):</w:t>
      </w:r>
    </w:p>
    <w:p>
      <w:pPr>
        <w:pStyle w:val="ListBullet"/>
        <w:spacing w:before="0" w:after="60" w:line="276" w:lineRule="auto"/>
      </w:pPr>
      <w:r>
        <w:rPr>
          <w:rFonts w:ascii="Calibri" w:hAnsi="Calibri"/>
          <w:b/>
          <w:color w:val="1E293B"/>
          <w:sz w:val="22"/>
        </w:rPr>
        <w:t>Tác nhân chính:</w:t>
      </w:r>
      <w:r>
        <w:rPr>
          <w:rFonts w:ascii="Calibri" w:hAnsi="Calibri"/>
          <w:color w:val="1E293B"/>
          <w:sz w:val="22"/>
        </w:rPr>
        <w:t xml:space="preserve"> Khách hàng (Customer) đã đăng nhập vào hệ thống.</w:t>
      </w:r>
    </w:p>
    <w:p>
      <w:pPr>
        <w:pStyle w:val="ListBullet"/>
        <w:spacing w:before="0" w:after="60" w:line="276" w:lineRule="auto"/>
      </w:pPr>
      <w:r>
        <w:rPr>
          <w:rFonts w:ascii="Calibri" w:hAnsi="Calibri"/>
          <w:b/>
          <w:color w:val="1E293B"/>
          <w:sz w:val="22"/>
        </w:rPr>
        <w:t>Tiền điều kiện (Pre-condition):</w:t>
      </w:r>
      <w:r>
        <w:rPr>
          <w:rFonts w:ascii="Calibri" w:hAnsi="Calibri"/>
          <w:color w:val="1E293B"/>
          <w:sz w:val="22"/>
        </w:rPr>
        <w:t xml:space="preserve"> Khách hàng đã chọn sân hợp lệ và chọn một ngày chơi cụ thể.</w:t>
      </w:r>
    </w:p>
    <w:p>
      <w:pPr>
        <w:pStyle w:val="ListBullet"/>
        <w:spacing w:before="0" w:after="60" w:line="276" w:lineRule="auto"/>
      </w:pPr>
      <w:r>
        <w:rPr>
          <w:rFonts w:ascii="Calibri" w:hAnsi="Calibri"/>
          <w:b/>
          <w:color w:val="1E293B"/>
          <w:sz w:val="22"/>
        </w:rPr>
        <w:t>Luồng sự kiện chính (Main Flow):</w:t>
      </w:r>
      <w:r>
        <w:rPr>
          <w:rFonts w:ascii="Calibri" w:hAnsi="Calibri"/>
          <w:color w:val="1E293B"/>
          <w:sz w:val="22"/>
        </w:rPr>
        <w:t xml:space="preserve"> Khách hàng chọn khung giờ (startTime - endTime) -&gt; Hệ thống gửi request -&gt; Backend kiểm tra xung đột -&gt; Tính tổng tiền -&gt; Tạo bản ghi Booking confirmed -&gt; Sinh vé QR Code và hiển thị thông báo thành công.</w:t>
      </w:r>
    </w:p>
    <w:p>
      <w:pPr>
        <w:pStyle w:val="ListBullet"/>
        <w:spacing w:before="0" w:after="60" w:line="276" w:lineRule="auto"/>
      </w:pPr>
      <w:r>
        <w:rPr>
          <w:rFonts w:ascii="Calibri" w:hAnsi="Calibri"/>
          <w:b/>
          <w:color w:val="1E293B"/>
          <w:sz w:val="22"/>
        </w:rPr>
        <w:t>Luồng ngoại lệ (Exception Flow):</w:t>
      </w:r>
      <w:r>
        <w:rPr>
          <w:rFonts w:ascii="Calibri" w:hAnsi="Calibri"/>
          <w:color w:val="1E293B"/>
          <w:sz w:val="22"/>
        </w:rPr>
        <w:t xml:space="preserve"> Nếu phát hiện trùng khung giờ đã có người đặt, hệ thống trả về HTTP 409 Conflict kèm cảnh báo để khách hàng chọn giờ khác.</w:t>
      </w:r>
    </w:p>
    <w:p>
      <w:pPr>
        <w:pStyle w:val="ListBullet"/>
        <w:spacing w:before="0" w:after="60" w:line="276" w:lineRule="auto"/>
      </w:pPr>
      <w:r>
        <w:rPr>
          <w:rFonts w:ascii="Calibri" w:hAnsi="Calibri"/>
          <w:b/>
          <w:color w:val="1E293B"/>
          <w:sz w:val="22"/>
        </w:rPr>
        <w:t>Hậu điều kiện (Post-condition):</w:t>
      </w:r>
      <w:r>
        <w:rPr>
          <w:rFonts w:ascii="Calibri" w:hAnsi="Calibri"/>
          <w:color w:val="1E293B"/>
          <w:sz w:val="22"/>
        </w:rPr>
        <w:t xml:space="preserve"> Đơn đặt sân được lưu vào cơ sở dữ liệu, slot giờ được khóa ngay lập tức trên sơ đồ sân.</w:t>
      </w:r>
    </w:p>
    <w:p>
      <w:pPr>
        <w:spacing w:before="240" w:after="80" w:line="276" w:lineRule="auto"/>
      </w:pPr>
      <w:r>
        <w:rPr>
          <w:rFonts w:ascii="Arial" w:hAnsi="Arial"/>
          <w:b/>
          <w:color w:val="0284C7"/>
          <w:sz w:val="23"/>
        </w:rPr>
        <w:t>3.2. Biểu đồ Hoạt động (Activity Diagram) - Quy Trình Đặt Sân Chống Trùng Lịch</w:t>
      </w:r>
    </w:p>
    <w:p>
      <w:pPr>
        <w:spacing w:before="0" w:after="100" w:line="276" w:lineRule="auto"/>
      </w:pPr>
      <w:r>
        <w:rPr>
          <w:rFonts w:ascii="Calibri" w:hAnsi="Calibri"/>
          <w:i w:val="0"/>
          <w:color w:val="1E293B"/>
          <w:sz w:val="22"/>
        </w:rPr>
        <w:t>Biểu đồ hoạt động mô tả chi tiết thuật toán kiểm tra giao thoa thời gian (Time Overlap Collision Detection). Điều kiện trùng lịch được định nghĩa: max(startTime_mới, startTime_cũ) &lt; min(endTime_mới, endTime_cũ).</w:t>
      </w:r>
    </w:p>
    <w:p>
      <w:pPr>
        <w:spacing w:before="160" w:after="80" w:line="276" w:lineRule="auto"/>
        <w:jc w:val="center"/>
      </w:pPr>
      <w:r>
        <w:drawing>
          <wp:inline xmlns:a="http://schemas.openxmlformats.org/drawingml/2006/main" xmlns:pic="http://schemas.openxmlformats.org/drawingml/2006/picture">
            <wp:extent cx="5669280" cy="4523971"/>
            <wp:docPr id="2" name="Picture 2"/>
            <wp:cNvGraphicFramePr>
              <a:graphicFrameLocks noChangeAspect="1"/>
            </wp:cNvGraphicFramePr>
            <a:graphic>
              <a:graphicData uri="http://schemas.openxmlformats.org/drawingml/2006/picture">
                <pic:pic>
                  <pic:nvPicPr>
                    <pic:cNvPr id="0" name="diag_activity_booking.png"/>
                    <pic:cNvPicPr/>
                  </pic:nvPicPr>
                  <pic:blipFill>
                    <a:blip r:embed="rId12"/>
                    <a:stretch>
                      <a:fillRect/>
                    </a:stretch>
                  </pic:blipFill>
                  <pic:spPr>
                    <a:xfrm>
                      <a:off x="0" y="0"/>
                      <a:ext cx="5669280" cy="4523971"/>
                    </a:xfrm>
                    <a:prstGeom prst="rect"/>
                  </pic:spPr>
                </pic:pic>
              </a:graphicData>
            </a:graphic>
          </wp:inline>
        </w:drawing>
      </w:r>
    </w:p>
    <w:p>
      <w:pPr>
        <w:spacing w:before="0" w:after="200" w:line="276" w:lineRule="auto"/>
        <w:jc w:val="center"/>
      </w:pPr>
      <w:r>
        <w:rPr>
          <w:rFonts w:ascii="Calibri" w:hAnsi="Calibri"/>
          <w:b/>
          <w:i/>
          <w:color w:val="0284C7"/>
          <w:sz w:val="19"/>
        </w:rPr>
        <w:t>📷 Hình 3.2: Biểu đồ Hoạt động - Đặt sân và Kiểm tra Chống trùng lịch</w:t>
      </w:r>
    </w:p>
    <w:p>
      <w:pPr>
        <w:spacing w:before="240" w:after="80" w:line="276" w:lineRule="auto"/>
      </w:pPr>
      <w:r>
        <w:rPr>
          <w:rFonts w:ascii="Arial" w:hAnsi="Arial"/>
          <w:b/>
          <w:color w:val="0284C7"/>
          <w:sz w:val="23"/>
        </w:rPr>
        <w:t>3.3. Biểu đồ Hoạt động (Activity Diagram) - Chấm Công QR &amp; Audit Log Kiểm Toán</w:t>
      </w:r>
    </w:p>
    <w:p>
      <w:pPr>
        <w:spacing w:before="0" w:after="100" w:line="276" w:lineRule="auto"/>
      </w:pPr>
      <w:r>
        <w:rPr>
          <w:rFonts w:ascii="Calibri" w:hAnsi="Calibri"/>
          <w:i w:val="0"/>
          <w:color w:val="1E293B"/>
          <w:sz w:val="22"/>
        </w:rPr>
        <w:t>Mô tả hai luồng song song: Check-in (so sánh giờ vào với gracePeriod để phân loại 'late' hay 'present') và Check-out (tính thời gian thực tế trừ giờ nghỉ). Đồng thời quy định cơ chế bắt buộc nhập lý do khi Admin hiệu chỉnh công.</w:t>
      </w:r>
    </w:p>
    <w:p>
      <w:pPr>
        <w:spacing w:before="160" w:after="80" w:line="276" w:lineRule="auto"/>
        <w:jc w:val="center"/>
      </w:pPr>
      <w:r>
        <w:drawing>
          <wp:inline xmlns:a="http://schemas.openxmlformats.org/drawingml/2006/main" xmlns:pic="http://schemas.openxmlformats.org/drawingml/2006/picture">
            <wp:extent cx="5669280" cy="4523971"/>
            <wp:docPr id="3" name="Picture 3"/>
            <wp:cNvGraphicFramePr>
              <a:graphicFrameLocks noChangeAspect="1"/>
            </wp:cNvGraphicFramePr>
            <a:graphic>
              <a:graphicData uri="http://schemas.openxmlformats.org/drawingml/2006/picture">
                <pic:pic>
                  <pic:nvPicPr>
                    <pic:cNvPr id="0" name="diag_activity_attendance.png"/>
                    <pic:cNvPicPr/>
                  </pic:nvPicPr>
                  <pic:blipFill>
                    <a:blip r:embed="rId13"/>
                    <a:stretch>
                      <a:fillRect/>
                    </a:stretch>
                  </pic:blipFill>
                  <pic:spPr>
                    <a:xfrm>
                      <a:off x="0" y="0"/>
                      <a:ext cx="5669280" cy="4523971"/>
                    </a:xfrm>
                    <a:prstGeom prst="rect"/>
                  </pic:spPr>
                </pic:pic>
              </a:graphicData>
            </a:graphic>
          </wp:inline>
        </w:drawing>
      </w:r>
    </w:p>
    <w:p>
      <w:pPr>
        <w:spacing w:before="0" w:after="200" w:line="276" w:lineRule="auto"/>
        <w:jc w:val="center"/>
      </w:pPr>
      <w:r>
        <w:rPr>
          <w:rFonts w:ascii="Calibri" w:hAnsi="Calibri"/>
          <w:b/>
          <w:i/>
          <w:color w:val="0284C7"/>
          <w:sz w:val="19"/>
        </w:rPr>
        <w:t>📷 Hình 3.3: Biểu đồ Hoạt động - Chấm công QR Vào/Ra &amp; Audit Log Kiểm toán</w:t>
      </w:r>
    </w:p>
    <w:p>
      <w:pPr>
        <w:spacing w:before="240" w:after="80" w:line="276" w:lineRule="auto"/>
      </w:pPr>
      <w:r>
        <w:rPr>
          <w:rFonts w:ascii="Arial" w:hAnsi="Arial"/>
          <w:b/>
          <w:color w:val="0284C7"/>
          <w:sz w:val="23"/>
        </w:rPr>
        <w:t>3.4. Biểu đồ Tuần tự (Sequence Diagram) - Quy Trình Đặt Sân &amp; Xử Lý Xung Đột</w:t>
      </w:r>
    </w:p>
    <w:p>
      <w:pPr>
        <w:spacing w:before="0" w:after="100" w:line="276" w:lineRule="auto"/>
      </w:pPr>
      <w:r>
        <w:rPr>
          <w:rFonts w:ascii="Calibri" w:hAnsi="Calibri"/>
          <w:i w:val="0"/>
          <w:color w:val="1E293B"/>
          <w:sz w:val="22"/>
        </w:rPr>
        <w:t>Minh họa luồng thông điệp theo thời gian giữa các thành phần kiến trúc: Client UI (React) -&gt; BookingController -&gt; BookingService -&gt; MongoDB Collection. Thể hiện rõ việc quét Compound Index để đạt tốc độ phản hồi tối ưu.</w:t>
      </w:r>
    </w:p>
    <w:p>
      <w:pPr>
        <w:spacing w:before="160" w:after="80" w:line="276" w:lineRule="auto"/>
        <w:jc w:val="center"/>
      </w:pPr>
      <w:r>
        <w:drawing>
          <wp:inline xmlns:a="http://schemas.openxmlformats.org/drawingml/2006/main" xmlns:pic="http://schemas.openxmlformats.org/drawingml/2006/picture">
            <wp:extent cx="5669280" cy="4012050"/>
            <wp:docPr id="4" name="Picture 4"/>
            <wp:cNvGraphicFramePr>
              <a:graphicFrameLocks noChangeAspect="1"/>
            </wp:cNvGraphicFramePr>
            <a:graphic>
              <a:graphicData uri="http://schemas.openxmlformats.org/drawingml/2006/picture">
                <pic:pic>
                  <pic:nvPicPr>
                    <pic:cNvPr id="0" name="diag_sequence_booking.png"/>
                    <pic:cNvPicPr/>
                  </pic:nvPicPr>
                  <pic:blipFill>
                    <a:blip r:embed="rId14"/>
                    <a:stretch>
                      <a:fillRect/>
                    </a:stretch>
                  </pic:blipFill>
                  <pic:spPr>
                    <a:xfrm>
                      <a:off x="0" y="0"/>
                      <a:ext cx="5669280" cy="4012050"/>
                    </a:xfrm>
                    <a:prstGeom prst="rect"/>
                  </pic:spPr>
                </pic:pic>
              </a:graphicData>
            </a:graphic>
          </wp:inline>
        </w:drawing>
      </w:r>
    </w:p>
    <w:p>
      <w:pPr>
        <w:spacing w:before="0" w:after="200" w:line="276" w:lineRule="auto"/>
        <w:jc w:val="center"/>
      </w:pPr>
      <w:r>
        <w:rPr>
          <w:rFonts w:ascii="Calibri" w:hAnsi="Calibri"/>
          <w:b/>
          <w:i/>
          <w:color w:val="0284C7"/>
          <w:sz w:val="19"/>
        </w:rPr>
        <w:t>📷 Hình 3.4: Biểu đồ Tuần tự - Đặt sân và Xử lý Xung đột Lịch</w:t>
      </w:r>
    </w:p>
    <w:p>
      <w:pPr>
        <w:spacing w:before="320" w:after="120" w:line="276" w:lineRule="auto"/>
        <w:pBdr>
          <w:bottom w:val="single" w:sz="12" w:space="4" w:color="0284C7"/>
        </w:pBdr>
      </w:pPr>
      <w:r>
        <w:rPr>
          <w:rFonts w:ascii="Arial" w:hAnsi="Arial"/>
          <w:b/>
          <w:color w:val="1E3A8A"/>
          <w:sz w:val="27"/>
        </w:rPr>
        <w:t>CHƯƠNG 4: MÔ HÌNH DỮ LIỆU &amp; BIỂU ĐỒ LỚP THỰC THỂ (DATA MODEL)</w:t>
      </w:r>
    </w:p>
    <w:p>
      <w:pPr>
        <w:spacing w:before="0" w:after="100" w:line="276" w:lineRule="auto"/>
      </w:pPr>
      <w:r>
        <w:rPr>
          <w:rFonts w:ascii="Calibri" w:hAnsi="Calibri"/>
          <w:i w:val="0"/>
          <w:color w:val="1E293B"/>
          <w:sz w:val="22"/>
        </w:rPr>
        <w:t>Cơ sở dữ liệu SportBooking được thiết kế chuẩn hóa trên nền tảng MongoDB NoSQL với 12 Collections. Dưới đây là Biểu đồ Lớp Thực thể (UML Class Diagram / ERD) thể hiện đầy đủ cấu trúc thuộc tính, phương thức và các mối liên kết 1-N:</w:t>
      </w:r>
    </w:p>
    <w:p>
      <w:pPr>
        <w:spacing w:before="160" w:after="80" w:line="276" w:lineRule="auto"/>
        <w:jc w:val="center"/>
      </w:pPr>
      <w:r>
        <w:drawing>
          <wp:inline xmlns:a="http://schemas.openxmlformats.org/drawingml/2006/main" xmlns:pic="http://schemas.openxmlformats.org/drawingml/2006/picture">
            <wp:extent cx="5852160" cy="4533187"/>
            <wp:docPr id="5" name="Picture 5"/>
            <wp:cNvGraphicFramePr>
              <a:graphicFrameLocks noChangeAspect="1"/>
            </wp:cNvGraphicFramePr>
            <a:graphic>
              <a:graphicData uri="http://schemas.openxmlformats.org/drawingml/2006/picture">
                <pic:pic>
                  <pic:nvPicPr>
                    <pic:cNvPr id="0" name="diag_class_erd.png"/>
                    <pic:cNvPicPr/>
                  </pic:nvPicPr>
                  <pic:blipFill>
                    <a:blip r:embed="rId15"/>
                    <a:stretch>
                      <a:fillRect/>
                    </a:stretch>
                  </pic:blipFill>
                  <pic:spPr>
                    <a:xfrm>
                      <a:off x="0" y="0"/>
                      <a:ext cx="5852160" cy="4533187"/>
                    </a:xfrm>
                    <a:prstGeom prst="rect"/>
                  </pic:spPr>
                </pic:pic>
              </a:graphicData>
            </a:graphic>
          </wp:inline>
        </w:drawing>
      </w:r>
    </w:p>
    <w:p>
      <w:pPr>
        <w:spacing w:before="0" w:after="200" w:line="276" w:lineRule="auto"/>
        <w:jc w:val="center"/>
      </w:pPr>
      <w:r>
        <w:rPr>
          <w:rFonts w:ascii="Calibri" w:hAnsi="Calibri"/>
          <w:b/>
          <w:i/>
          <w:color w:val="0284C7"/>
          <w:sz w:val="19"/>
        </w:rPr>
        <w:t>📷 Hình 4.1: Biểu đồ Lớp Thực thể Dữ liệu (UML Class Diagram / ERD)</w:t>
      </w:r>
    </w:p>
    <w:p>
      <w:pPr>
        <w:spacing w:before="240" w:after="80" w:line="276" w:lineRule="auto"/>
      </w:pPr>
      <w:r>
        <w:rPr>
          <w:rFonts w:ascii="Arial" w:hAnsi="Arial"/>
          <w:b/>
          <w:color w:val="0284C7"/>
          <w:sz w:val="23"/>
        </w:rPr>
        <w:t>4.1. Từ Điển Dữ Liệu Chi Tiết (Data Dictionary)</w:t>
      </w:r>
    </w:p>
    <w:p>
      <w:pPr>
        <w:spacing w:before="0" w:after="100" w:line="276" w:lineRule="auto"/>
      </w:pPr>
      <w:r>
        <w:rPr>
          <w:rFonts w:ascii="Calibri" w:hAnsi="Calibri"/>
          <w:i w:val="0"/>
          <w:color w:val="1E293B"/>
          <w:sz w:val="22"/>
        </w:rPr>
        <w:t>Bảng tóm tắt 12 Collections cốt lõi trong hệ thống:</w:t>
      </w:r>
    </w:p>
    <w:tbl>
      <w:tblPr>
        <w:tblW w:type="auto" w:w="0"/>
        <w:jc w:val="center"/>
        <w:tblLook w:firstColumn="1" w:firstRow="1" w:lastColumn="0" w:lastRow="0" w:noHBand="0" w:noVBand="1" w:val="04A0"/>
      </w:tblPr>
      <w:tblGrid>
        <w:gridCol w:w="3154"/>
        <w:gridCol w:w="3154"/>
        <w:gridCol w:w="3154"/>
      </w:tblGrid>
      <w:tr>
        <w:tc>
          <w:tcPr>
            <w:tcW w:type="dxa" w:w="2016"/>
            <w:shd w:fill="1E3A8A"/>
            <w:tcMar>
              <w:top w:w="120" w:type="dxa"/>
              <w:bottom w:w="120" w:type="dxa"/>
              <w:left w:w="140" w:type="dxa"/>
              <w:right w:w="140" w:type="dxa"/>
            </w:tcMar>
          </w:tcPr>
          <w:p>
            <w:pPr>
              <w:spacing w:before="0" w:after="0" w:line="276" w:lineRule="auto"/>
              <w:jc w:val="left"/>
            </w:pPr>
            <w:r>
              <w:rPr>
                <w:rFonts w:ascii="Calibri" w:hAnsi="Calibri"/>
                <w:b/>
                <w:color w:val="FFFFFF"/>
                <w:sz w:val="19"/>
              </w:rPr>
              <w:t>Tên Collection</w:t>
            </w:r>
          </w:p>
        </w:tc>
        <w:tc>
          <w:tcPr>
            <w:tcW w:type="dxa" w:w="3888"/>
            <w:shd w:fill="1E3A8A"/>
            <w:tcMar>
              <w:top w:w="120" w:type="dxa"/>
              <w:bottom w:w="120" w:type="dxa"/>
              <w:left w:w="140" w:type="dxa"/>
              <w:right w:w="140" w:type="dxa"/>
            </w:tcMar>
          </w:tcPr>
          <w:p>
            <w:pPr>
              <w:spacing w:before="0" w:after="0" w:line="276" w:lineRule="auto"/>
              <w:jc w:val="left"/>
            </w:pPr>
            <w:r>
              <w:rPr>
                <w:rFonts w:ascii="Calibri" w:hAnsi="Calibri"/>
                <w:b/>
                <w:color w:val="FFFFFF"/>
                <w:sz w:val="19"/>
              </w:rPr>
              <w:t>Các trường thông tin chính (Fields)</w:t>
            </w:r>
          </w:p>
        </w:tc>
        <w:tc>
          <w:tcPr>
            <w:tcW w:type="dxa" w:w="3557"/>
            <w:shd w:fill="1E3A8A"/>
            <w:tcMar>
              <w:top w:w="120" w:type="dxa"/>
              <w:bottom w:w="120" w:type="dxa"/>
              <w:left w:w="140" w:type="dxa"/>
              <w:right w:w="140" w:type="dxa"/>
            </w:tcMar>
          </w:tcPr>
          <w:p>
            <w:pPr>
              <w:spacing w:before="0" w:after="0" w:line="276" w:lineRule="auto"/>
              <w:jc w:val="left"/>
            </w:pPr>
            <w:r>
              <w:rPr>
                <w:rFonts w:ascii="Calibri" w:hAnsi="Calibri"/>
                <w:b/>
                <w:color w:val="FFFFFF"/>
                <w:sz w:val="19"/>
              </w:rPr>
              <w:t>Ý nghĩa &amp; Ràng buộc nghiệp vụ</w:t>
            </w:r>
          </w:p>
        </w:tc>
      </w:tr>
      <w:tr>
        <w:tc>
          <w:tcPr>
            <w:tcW w:type="dxa" w:w="2016"/>
            <w:shd w:fill="F8FAFC"/>
            <w:tcMar>
              <w:top w:w="120" w:type="dxa"/>
              <w:bottom w:w="120" w:type="dxa"/>
              <w:left w:w="140" w:type="dxa"/>
              <w:right w:w="140" w:type="dxa"/>
            </w:tcMar>
          </w:tcPr>
          <w:p>
            <w:pPr>
              <w:spacing w:before="0" w:after="0" w:line="276" w:lineRule="auto"/>
              <w:jc w:val="left"/>
            </w:pPr>
            <w:r>
              <w:rPr>
                <w:rFonts w:ascii="Calibri" w:hAnsi="Calibri"/>
                <w:b/>
                <w:color w:val="1E3A8A"/>
                <w:sz w:val="18"/>
              </w:rPr>
              <w:t>users</w:t>
            </w:r>
          </w:p>
        </w:tc>
        <w:tc>
          <w:tcPr>
            <w:tcW w:type="dxa" w:w="3888"/>
            <w:shd w:fill="F8FAFC"/>
            <w:tcMar>
              <w:top w:w="120" w:type="dxa"/>
              <w:bottom w:w="120" w:type="dxa"/>
              <w:left w:w="140" w:type="dxa"/>
              <w:right w:w="140" w:type="dxa"/>
            </w:tcMar>
          </w:tcPr>
          <w:p>
            <w:pPr>
              <w:spacing w:before="0" w:after="0" w:line="276" w:lineRule="auto"/>
              <w:jc w:val="left"/>
            </w:pPr>
            <w:r>
              <w:rPr>
                <w:rFonts w:ascii="Calibri" w:hAnsi="Calibri"/>
                <w:b w:val="0"/>
                <w:color w:val="1E293B"/>
                <w:sz w:val="18"/>
              </w:rPr>
              <w:t>_id, email (unique), password (hash), fullName, phone, role, isActive</w:t>
            </w:r>
          </w:p>
        </w:tc>
        <w:tc>
          <w:tcPr>
            <w:tcW w:type="dxa" w:w="3557"/>
            <w:shd w:fill="F8FAFC"/>
            <w:tcMar>
              <w:top w:w="120" w:type="dxa"/>
              <w:bottom w:w="120" w:type="dxa"/>
              <w:left w:w="140" w:type="dxa"/>
              <w:right w:w="140" w:type="dxa"/>
            </w:tcMar>
          </w:tcPr>
          <w:p>
            <w:pPr>
              <w:spacing w:before="0" w:after="0" w:line="276" w:lineRule="auto"/>
              <w:jc w:val="left"/>
            </w:pPr>
            <w:r>
              <w:rPr>
                <w:rFonts w:ascii="Calibri" w:hAnsi="Calibri"/>
                <w:b w:val="0"/>
                <w:color w:val="1E293B"/>
                <w:sz w:val="18"/>
              </w:rPr>
              <w:t>Lưu thông tin đăng nhập và phân quyền 4 nhóm tài khoản.</w:t>
            </w:r>
          </w:p>
        </w:tc>
      </w:tr>
      <w:tr>
        <w:tc>
          <w:tcPr>
            <w:tcW w:type="dxa" w:w="2016"/>
            <w:shd w:fill="FFFFFF"/>
            <w:tcMar>
              <w:top w:w="120" w:type="dxa"/>
              <w:bottom w:w="120" w:type="dxa"/>
              <w:left w:w="140" w:type="dxa"/>
              <w:right w:w="140" w:type="dxa"/>
            </w:tcMar>
          </w:tcPr>
          <w:p>
            <w:pPr>
              <w:spacing w:before="0" w:after="0" w:line="276" w:lineRule="auto"/>
              <w:jc w:val="left"/>
            </w:pPr>
            <w:r>
              <w:rPr>
                <w:rFonts w:ascii="Calibri" w:hAnsi="Calibri"/>
                <w:b/>
                <w:color w:val="1E3A8A"/>
                <w:sz w:val="18"/>
              </w:rPr>
              <w:t>courts</w:t>
            </w:r>
          </w:p>
        </w:tc>
        <w:tc>
          <w:tcPr>
            <w:tcW w:type="dxa" w:w="3888"/>
            <w:shd w:fill="FFFFFF"/>
            <w:tcMar>
              <w:top w:w="120" w:type="dxa"/>
              <w:bottom w:w="120" w:type="dxa"/>
              <w:left w:w="140" w:type="dxa"/>
              <w:right w:w="140" w:type="dxa"/>
            </w:tcMar>
          </w:tcPr>
          <w:p>
            <w:pPr>
              <w:spacing w:before="0" w:after="0" w:line="276" w:lineRule="auto"/>
              <w:jc w:val="left"/>
            </w:pPr>
            <w:r>
              <w:rPr>
                <w:rFonts w:ascii="Calibri" w:hAnsi="Calibri"/>
                <w:b w:val="0"/>
                <w:color w:val="1E293B"/>
                <w:sz w:val="18"/>
              </w:rPr>
              <w:t>_id, name, type (football, tennis...), pricePerHour, openingTime, closingTime, status</w:t>
            </w:r>
          </w:p>
        </w:tc>
        <w:tc>
          <w:tcPr>
            <w:tcW w:type="dxa" w:w="3557"/>
            <w:shd w:fill="FFFFFF"/>
            <w:tcMar>
              <w:top w:w="120" w:type="dxa"/>
              <w:bottom w:w="120" w:type="dxa"/>
              <w:left w:w="140" w:type="dxa"/>
              <w:right w:w="140" w:type="dxa"/>
            </w:tcMar>
          </w:tcPr>
          <w:p>
            <w:pPr>
              <w:spacing w:before="0" w:after="0" w:line="276" w:lineRule="auto"/>
              <w:jc w:val="left"/>
            </w:pPr>
            <w:r>
              <w:rPr>
                <w:rFonts w:ascii="Calibri" w:hAnsi="Calibri"/>
                <w:b w:val="0"/>
                <w:color w:val="1E293B"/>
                <w:sz w:val="18"/>
              </w:rPr>
              <w:t>Danh mục sân thể thao, khung giờ mở cửa và giá thuê theo giờ.</w:t>
            </w:r>
          </w:p>
        </w:tc>
      </w:tr>
      <w:tr>
        <w:tc>
          <w:tcPr>
            <w:tcW w:type="dxa" w:w="2016"/>
            <w:shd w:fill="F8FAFC"/>
            <w:tcMar>
              <w:top w:w="120" w:type="dxa"/>
              <w:bottom w:w="120" w:type="dxa"/>
              <w:left w:w="140" w:type="dxa"/>
              <w:right w:w="140" w:type="dxa"/>
            </w:tcMar>
          </w:tcPr>
          <w:p>
            <w:pPr>
              <w:spacing w:before="0" w:after="0" w:line="276" w:lineRule="auto"/>
              <w:jc w:val="left"/>
            </w:pPr>
            <w:r>
              <w:rPr>
                <w:rFonts w:ascii="Calibri" w:hAnsi="Calibri"/>
                <w:b/>
                <w:color w:val="1E3A8A"/>
                <w:sz w:val="18"/>
              </w:rPr>
              <w:t>bookings</w:t>
            </w:r>
          </w:p>
        </w:tc>
        <w:tc>
          <w:tcPr>
            <w:tcW w:type="dxa" w:w="3888"/>
            <w:shd w:fill="F8FAFC"/>
            <w:tcMar>
              <w:top w:w="120" w:type="dxa"/>
              <w:bottom w:w="120" w:type="dxa"/>
              <w:left w:w="140" w:type="dxa"/>
              <w:right w:w="140" w:type="dxa"/>
            </w:tcMar>
          </w:tcPr>
          <w:p>
            <w:pPr>
              <w:spacing w:before="0" w:after="0" w:line="276" w:lineRule="auto"/>
              <w:jc w:val="left"/>
            </w:pPr>
            <w:r>
              <w:rPr>
                <w:rFonts w:ascii="Calibri" w:hAnsi="Calibri"/>
                <w:b w:val="0"/>
                <w:color w:val="1E293B"/>
                <w:sz w:val="18"/>
              </w:rPr>
              <w:t>_id, bookingCode (unique), user, court, date, startTime, endTime, totalPrice, status</w:t>
            </w:r>
          </w:p>
        </w:tc>
        <w:tc>
          <w:tcPr>
            <w:tcW w:type="dxa" w:w="3557"/>
            <w:shd w:fill="F8FAFC"/>
            <w:tcMar>
              <w:top w:w="120" w:type="dxa"/>
              <w:bottom w:w="120" w:type="dxa"/>
              <w:left w:w="140" w:type="dxa"/>
              <w:right w:w="140" w:type="dxa"/>
            </w:tcMar>
          </w:tcPr>
          <w:p>
            <w:pPr>
              <w:spacing w:before="0" w:after="0" w:line="276" w:lineRule="auto"/>
              <w:jc w:val="left"/>
            </w:pPr>
            <w:r>
              <w:rPr>
                <w:rFonts w:ascii="Calibri" w:hAnsi="Calibri"/>
                <w:b w:val="0"/>
                <w:color w:val="1E293B"/>
                <w:sz w:val="18"/>
              </w:rPr>
              <w:t>Lưu đơn đặt sân. Có Compound Index: { court: 1, date: 1, status: 1 }.</w:t>
            </w:r>
          </w:p>
        </w:tc>
      </w:tr>
      <w:tr>
        <w:tc>
          <w:tcPr>
            <w:tcW w:type="dxa" w:w="2016"/>
            <w:shd w:fill="FFFFFF"/>
            <w:tcMar>
              <w:top w:w="120" w:type="dxa"/>
              <w:bottom w:w="120" w:type="dxa"/>
              <w:left w:w="140" w:type="dxa"/>
              <w:right w:w="140" w:type="dxa"/>
            </w:tcMar>
          </w:tcPr>
          <w:p>
            <w:pPr>
              <w:spacing w:before="0" w:after="0" w:line="276" w:lineRule="auto"/>
              <w:jc w:val="left"/>
            </w:pPr>
            <w:r>
              <w:rPr>
                <w:rFonts w:ascii="Calibri" w:hAnsi="Calibri"/>
                <w:b/>
                <w:color w:val="1E3A8A"/>
                <w:sz w:val="18"/>
              </w:rPr>
              <w:t>attendances</w:t>
            </w:r>
          </w:p>
        </w:tc>
        <w:tc>
          <w:tcPr>
            <w:tcW w:type="dxa" w:w="3888"/>
            <w:shd w:fill="FFFFFF"/>
            <w:tcMar>
              <w:top w:w="120" w:type="dxa"/>
              <w:bottom w:w="120" w:type="dxa"/>
              <w:left w:w="140" w:type="dxa"/>
              <w:right w:w="140" w:type="dxa"/>
            </w:tcMar>
          </w:tcPr>
          <w:p>
            <w:pPr>
              <w:spacing w:before="0" w:after="0" w:line="276" w:lineRule="auto"/>
              <w:jc w:val="left"/>
            </w:pPr>
            <w:r>
              <w:rPr>
                <w:rFonts w:ascii="Calibri" w:hAnsi="Calibri"/>
                <w:b w:val="0"/>
                <w:color w:val="1E293B"/>
                <w:sz w:val="18"/>
              </w:rPr>
              <w:t>_id, employee, workSchedule, date, checkIn, checkOut, workHours, status, qrVerified</w:t>
            </w:r>
          </w:p>
        </w:tc>
        <w:tc>
          <w:tcPr>
            <w:tcW w:type="dxa" w:w="3557"/>
            <w:shd w:fill="FFFFFF"/>
            <w:tcMar>
              <w:top w:w="120" w:type="dxa"/>
              <w:bottom w:w="120" w:type="dxa"/>
              <w:left w:w="140" w:type="dxa"/>
              <w:right w:w="140" w:type="dxa"/>
            </w:tcMar>
          </w:tcPr>
          <w:p>
            <w:pPr>
              <w:spacing w:before="0" w:after="0" w:line="276" w:lineRule="auto"/>
              <w:jc w:val="left"/>
            </w:pPr>
            <w:r>
              <w:rPr>
                <w:rFonts w:ascii="Calibri" w:hAnsi="Calibri"/>
                <w:b w:val="0"/>
                <w:color w:val="1E293B"/>
                <w:sz w:val="18"/>
              </w:rPr>
              <w:t>Bản ghi chấm công từng ngày, lưu giờ làm thực tế sau khi trừ giờ nghỉ.</w:t>
            </w:r>
          </w:p>
        </w:tc>
      </w:tr>
      <w:tr>
        <w:tc>
          <w:tcPr>
            <w:tcW w:type="dxa" w:w="2016"/>
            <w:shd w:fill="F8FAFC"/>
            <w:tcMar>
              <w:top w:w="120" w:type="dxa"/>
              <w:bottom w:w="120" w:type="dxa"/>
              <w:left w:w="140" w:type="dxa"/>
              <w:right w:w="140" w:type="dxa"/>
            </w:tcMar>
          </w:tcPr>
          <w:p>
            <w:pPr>
              <w:spacing w:before="0" w:after="0" w:line="276" w:lineRule="auto"/>
              <w:jc w:val="left"/>
            </w:pPr>
            <w:r>
              <w:rPr>
                <w:rFonts w:ascii="Calibri" w:hAnsi="Calibri"/>
                <w:b/>
                <w:color w:val="1E3A8A"/>
                <w:sz w:val="18"/>
              </w:rPr>
              <w:t>attendance_logs</w:t>
            </w:r>
          </w:p>
        </w:tc>
        <w:tc>
          <w:tcPr>
            <w:tcW w:type="dxa" w:w="3888"/>
            <w:shd w:fill="F8FAFC"/>
            <w:tcMar>
              <w:top w:w="120" w:type="dxa"/>
              <w:bottom w:w="120" w:type="dxa"/>
              <w:left w:w="140" w:type="dxa"/>
              <w:right w:w="140" w:type="dxa"/>
            </w:tcMar>
          </w:tcPr>
          <w:p>
            <w:pPr>
              <w:spacing w:before="0" w:after="0" w:line="276" w:lineRule="auto"/>
              <w:jc w:val="left"/>
            </w:pPr>
            <w:r>
              <w:rPr>
                <w:rFonts w:ascii="Calibri" w:hAnsi="Calibri"/>
                <w:b w:val="0"/>
                <w:color w:val="1E293B"/>
                <w:sz w:val="18"/>
              </w:rPr>
              <w:t>_id, attendance, action, oldValue, newValue, performedBy, reason, createdAt</w:t>
            </w:r>
          </w:p>
        </w:tc>
        <w:tc>
          <w:tcPr>
            <w:tcW w:type="dxa" w:w="3557"/>
            <w:shd w:fill="F8FAFC"/>
            <w:tcMar>
              <w:top w:w="120" w:type="dxa"/>
              <w:bottom w:w="120" w:type="dxa"/>
              <w:left w:w="140" w:type="dxa"/>
              <w:right w:w="140" w:type="dxa"/>
            </w:tcMar>
          </w:tcPr>
          <w:p>
            <w:pPr>
              <w:spacing w:before="0" w:after="0" w:line="276" w:lineRule="auto"/>
              <w:jc w:val="left"/>
            </w:pPr>
            <w:r>
              <w:rPr>
                <w:rFonts w:ascii="Calibri" w:hAnsi="Calibri"/>
                <w:b w:val="0"/>
                <w:color w:val="1E293B"/>
                <w:sz w:val="18"/>
              </w:rPr>
              <w:t>Bảng lưu vết kiểm toán bất biến khi có thao tác can thiệp chấm công.</w:t>
            </w:r>
          </w:p>
        </w:tc>
      </w:tr>
      <w:tr>
        <w:tc>
          <w:tcPr>
            <w:tcW w:type="dxa" w:w="2016"/>
            <w:shd w:fill="FFFFFF"/>
            <w:tcMar>
              <w:top w:w="120" w:type="dxa"/>
              <w:bottom w:w="120" w:type="dxa"/>
              <w:left w:w="140" w:type="dxa"/>
              <w:right w:w="140" w:type="dxa"/>
            </w:tcMar>
          </w:tcPr>
          <w:p>
            <w:pPr>
              <w:spacing w:before="0" w:after="0" w:line="276" w:lineRule="auto"/>
              <w:jc w:val="left"/>
            </w:pPr>
            <w:r>
              <w:rPr>
                <w:rFonts w:ascii="Calibri" w:hAnsi="Calibri"/>
                <w:b/>
                <w:color w:val="1E3A8A"/>
                <w:sz w:val="18"/>
              </w:rPr>
              <w:t>payrolls</w:t>
            </w:r>
          </w:p>
        </w:tc>
        <w:tc>
          <w:tcPr>
            <w:tcW w:type="dxa" w:w="3888"/>
            <w:shd w:fill="FFFFFF"/>
            <w:tcMar>
              <w:top w:w="120" w:type="dxa"/>
              <w:bottom w:w="120" w:type="dxa"/>
              <w:left w:w="140" w:type="dxa"/>
              <w:right w:w="140" w:type="dxa"/>
            </w:tcMar>
          </w:tcPr>
          <w:p>
            <w:pPr>
              <w:spacing w:before="0" w:after="0" w:line="276" w:lineRule="auto"/>
              <w:jc w:val="left"/>
            </w:pPr>
            <w:r>
              <w:rPr>
                <w:rFonts w:ascii="Calibri" w:hAnsi="Calibri"/>
                <w:b w:val="0"/>
                <w:color w:val="1E293B"/>
                <w:sz w:val="18"/>
              </w:rPr>
              <w:t>_id, employee, month, year, baseSalary, totalWorkDays, totalSalary, status</w:t>
            </w:r>
          </w:p>
        </w:tc>
        <w:tc>
          <w:tcPr>
            <w:tcW w:type="dxa" w:w="3557"/>
            <w:shd w:fill="FFFFFF"/>
            <w:tcMar>
              <w:top w:w="120" w:type="dxa"/>
              <w:bottom w:w="120" w:type="dxa"/>
              <w:left w:w="140" w:type="dxa"/>
              <w:right w:w="140" w:type="dxa"/>
            </w:tcMar>
          </w:tcPr>
          <w:p>
            <w:pPr>
              <w:spacing w:before="0" w:after="0" w:line="276" w:lineRule="auto"/>
              <w:jc w:val="left"/>
            </w:pPr>
            <w:r>
              <w:rPr>
                <w:rFonts w:ascii="Calibri" w:hAnsi="Calibri"/>
                <w:b w:val="0"/>
                <w:color w:val="1E293B"/>
                <w:sz w:val="18"/>
              </w:rPr>
              <w:t>Bảng lương tự động tính toán dựa trên số ngày công thực tế x (lương / 26 công).</w:t>
            </w:r>
          </w:p>
        </w:tc>
      </w:tr>
    </w:tbl>
    <w:p>
      <w:pPr>
        <w:spacing w:before="0" w:after="120" w:line="276" w:lineRule="auto"/>
      </w:pPr>
    </w:p>
    <w:p>
      <w:pPr>
        <w:spacing w:before="320" w:after="120" w:line="276" w:lineRule="auto"/>
        <w:pBdr>
          <w:bottom w:val="single" w:sz="12" w:space="4" w:color="0284C7"/>
        </w:pBdr>
      </w:pPr>
      <w:r>
        <w:rPr>
          <w:rFonts w:ascii="Arial" w:hAnsi="Arial"/>
          <w:b/>
          <w:color w:val="1E3A8A"/>
          <w:sz w:val="27"/>
        </w:rPr>
        <w:t>CHƯƠNG 5: CÁC RÀNG BUỘC NGHIỆP VỤ &amp; KỸ THUẬT (CONSTRAINTS)</w:t>
      </w:r>
    </w:p>
    <w:p>
      <w:pPr>
        <w:spacing w:before="0" w:after="100" w:line="276" w:lineRule="auto"/>
      </w:pPr>
      <w:r>
        <w:rPr>
          <w:rFonts w:ascii="Calibri" w:hAnsi="Calibri"/>
          <w:i w:val="0"/>
          <w:color w:val="1E293B"/>
          <w:sz w:val="22"/>
        </w:rPr>
        <w:t>Nhằm đảm bảo tính chính xác, minh bạch và an toàn dữ liệu, hệ thống thiết lập các quy tắc ràng buộc nghiêm ngặt:</w:t>
      </w:r>
    </w:p>
    <w:p>
      <w:pPr>
        <w:spacing w:before="240" w:after="80" w:line="276" w:lineRule="auto"/>
      </w:pPr>
      <w:r>
        <w:rPr>
          <w:rFonts w:ascii="Arial" w:hAnsi="Arial"/>
          <w:b/>
          <w:color w:val="0284C7"/>
          <w:sz w:val="23"/>
        </w:rPr>
        <w:t>5.1. Ràng Buộc Nghiệp Vụ Đặt Sân (Booking Constraints)</w:t>
      </w:r>
    </w:p>
    <w:p>
      <w:pPr>
        <w:pStyle w:val="ListBullet"/>
        <w:spacing w:before="0" w:after="60" w:line="276" w:lineRule="auto"/>
      </w:pPr>
      <w:r>
        <w:rPr>
          <w:rFonts w:ascii="Calibri" w:hAnsi="Calibri"/>
          <w:b/>
          <w:color w:val="1E293B"/>
          <w:sz w:val="22"/>
        </w:rPr>
        <w:t>Ràng buộc thời gian:</w:t>
      </w:r>
      <w:r>
        <w:rPr>
          <w:rFonts w:ascii="Calibri" w:hAnsi="Calibri"/>
          <w:color w:val="1E293B"/>
          <w:sz w:val="22"/>
        </w:rPr>
        <w:t xml:space="preserve"> Không được phép đặt lịch cho những ngày trong quá khứ so với thời điểm hiện tại.</w:t>
      </w:r>
    </w:p>
    <w:p>
      <w:pPr>
        <w:pStyle w:val="ListBullet"/>
        <w:spacing w:before="0" w:after="60" w:line="276" w:lineRule="auto"/>
      </w:pPr>
      <w:r>
        <w:rPr>
          <w:rFonts w:ascii="Calibri" w:hAnsi="Calibri"/>
          <w:b/>
          <w:color w:val="1E293B"/>
          <w:sz w:val="22"/>
        </w:rPr>
        <w:t>Ràng buộc giờ hoạt động:</w:t>
      </w:r>
      <w:r>
        <w:rPr>
          <w:rFonts w:ascii="Calibri" w:hAnsi="Calibri"/>
          <w:color w:val="1E293B"/>
          <w:sz w:val="22"/>
        </w:rPr>
        <w:t xml:space="preserve"> Khung giờ đặt (startTime - endTime) bắt buộc phải nằm trọn trong khoảng mở cửa của sân (openingTime - closingTime).</w:t>
      </w:r>
    </w:p>
    <w:p>
      <w:pPr>
        <w:pStyle w:val="ListBullet"/>
        <w:spacing w:before="0" w:after="60" w:line="276" w:lineRule="auto"/>
      </w:pPr>
      <w:r>
        <w:rPr>
          <w:rFonts w:ascii="Calibri" w:hAnsi="Calibri"/>
          <w:b/>
          <w:color w:val="1E293B"/>
          <w:sz w:val="22"/>
        </w:rPr>
        <w:t>Ràng buộc chống trùng lịch (Bắt buộc):</w:t>
      </w:r>
      <w:r>
        <w:rPr>
          <w:rFonts w:ascii="Calibri" w:hAnsi="Calibri"/>
          <w:color w:val="1E293B"/>
          <w:sz w:val="22"/>
        </w:rPr>
        <w:t xml:space="preserve"> Tuyệt đối không cho phép 2 đơn đặt sân có trạng thái khác 'cancelled' bị trùng lặp hoặc giao thoa khung giờ trên cùng một sân.</w:t>
      </w:r>
    </w:p>
    <w:p>
      <w:pPr>
        <w:pStyle w:val="ListBullet"/>
        <w:spacing w:before="0" w:after="60" w:line="276" w:lineRule="auto"/>
      </w:pPr>
      <w:r>
        <w:rPr>
          <w:rFonts w:ascii="Calibri" w:hAnsi="Calibri"/>
          <w:b/>
          <w:color w:val="1E293B"/>
          <w:sz w:val="22"/>
        </w:rPr>
        <w:t>Ràng buộc đánh giá chất lượng:</w:t>
      </w:r>
      <w:r>
        <w:rPr>
          <w:rFonts w:ascii="Calibri" w:hAnsi="Calibri"/>
          <w:color w:val="1E293B"/>
          <w:sz w:val="22"/>
        </w:rPr>
        <w:t xml:space="preserve"> Khách hàng chỉ được phép gửi đánh giá và chấm sao (Rating 1-5) đối với các đơn đặt sân đã hoàn thành ('completed').</w:t>
      </w:r>
    </w:p>
    <w:p>
      <w:pPr>
        <w:spacing w:before="240" w:after="80" w:line="276" w:lineRule="auto"/>
      </w:pPr>
      <w:r>
        <w:rPr>
          <w:rFonts w:ascii="Arial" w:hAnsi="Arial"/>
          <w:b/>
          <w:color w:val="0284C7"/>
          <w:sz w:val="23"/>
        </w:rPr>
        <w:t>5.2. Ràng Buộc Quản Lý Ca Trực &amp; Chấm Công (Attendance Constraints)</w:t>
      </w:r>
    </w:p>
    <w:p>
      <w:pPr>
        <w:pStyle w:val="ListBullet"/>
        <w:spacing w:before="0" w:after="60" w:line="276" w:lineRule="auto"/>
      </w:pPr>
      <w:r>
        <w:rPr>
          <w:rFonts w:ascii="Calibri" w:hAnsi="Calibri"/>
          <w:b/>
          <w:color w:val="1E293B"/>
          <w:sz w:val="22"/>
        </w:rPr>
        <w:t>Ràng buộc phân ca:</w:t>
      </w:r>
      <w:r>
        <w:rPr>
          <w:rFonts w:ascii="Calibri" w:hAnsi="Calibri"/>
          <w:color w:val="1E293B"/>
          <w:sz w:val="22"/>
        </w:rPr>
        <w:t xml:space="preserve"> Một nhân viên không được phân công 2 ca trực có khung thời gian trùng nhau trong cùng một ngày làm việc.</w:t>
      </w:r>
    </w:p>
    <w:p>
      <w:pPr>
        <w:pStyle w:val="ListBullet"/>
        <w:spacing w:before="0" w:after="60" w:line="276" w:lineRule="auto"/>
      </w:pPr>
      <w:r>
        <w:rPr>
          <w:rFonts w:ascii="Calibri" w:hAnsi="Calibri"/>
          <w:b/>
          <w:color w:val="1E293B"/>
          <w:sz w:val="22"/>
        </w:rPr>
        <w:t>Ràng buộc lượt bấm công:</w:t>
      </w:r>
      <w:r>
        <w:rPr>
          <w:rFonts w:ascii="Calibri" w:hAnsi="Calibri"/>
          <w:color w:val="1E293B"/>
          <w:sz w:val="22"/>
        </w:rPr>
        <w:t xml:space="preserve"> Không cho phép nhân viên bấm check-in 2 lần trong 1 ca trực; không cho phép check-out khi chưa có check-in.</w:t>
      </w:r>
    </w:p>
    <w:p>
      <w:pPr>
        <w:pStyle w:val="ListBullet"/>
        <w:spacing w:before="0" w:after="60" w:line="276" w:lineRule="auto"/>
      </w:pPr>
      <w:r>
        <w:rPr>
          <w:rFonts w:ascii="Calibri" w:hAnsi="Calibri"/>
          <w:b/>
          <w:color w:val="1E293B"/>
          <w:sz w:val="22"/>
        </w:rPr>
        <w:t>Quy tắc tính đi muộn:</w:t>
      </w:r>
      <w:r>
        <w:rPr>
          <w:rFonts w:ascii="Calibri" w:hAnsi="Calibri"/>
          <w:color w:val="1E293B"/>
          <w:sz w:val="22"/>
        </w:rPr>
        <w:t xml:space="preserve"> Nếu giờ check-in vượt quá startTime + gracePeriod (ân hạn trễ), hệ thống tự động gắn trạng thái 'late' (Đi muộn).</w:t>
      </w:r>
    </w:p>
    <w:p>
      <w:pPr>
        <w:pStyle w:val="ListBullet"/>
        <w:spacing w:before="0" w:after="60" w:line="276" w:lineRule="auto"/>
      </w:pPr>
      <w:r>
        <w:rPr>
          <w:rFonts w:ascii="Calibri" w:hAnsi="Calibri"/>
          <w:b/>
          <w:color w:val="1E293B"/>
          <w:sz w:val="22"/>
        </w:rPr>
        <w:t>Ràng buộc kiểm toán Audit Log:</w:t>
      </w:r>
      <w:r>
        <w:rPr>
          <w:rFonts w:ascii="Calibri" w:hAnsi="Calibri"/>
          <w:color w:val="1E293B"/>
          <w:sz w:val="22"/>
        </w:rPr>
        <w:t xml:space="preserve"> Mọi thao tác hiệu chỉnh giờ công của Admin bắt buộc phải nhập lý do và tự động ghi vào AttendanceLog. Bản ghi này có tính toàn vẹn bất biến, không hỗ trợ API chỉnh sửa hay xóa.</w:t>
      </w:r>
    </w:p>
    <w:p>
      <w:pPr>
        <w:spacing w:before="240" w:after="80" w:line="276" w:lineRule="auto"/>
      </w:pPr>
      <w:r>
        <w:rPr>
          <w:rFonts w:ascii="Arial" w:hAnsi="Arial"/>
          <w:b/>
          <w:color w:val="0284C7"/>
          <w:sz w:val="23"/>
        </w:rPr>
        <w:t>5.3. Ràng Buộc Nghỉ Phép &amp; Bảng Lương (Payroll Constraints)</w:t>
      </w:r>
    </w:p>
    <w:p>
      <w:pPr>
        <w:pStyle w:val="ListBullet"/>
        <w:spacing w:before="0" w:after="60" w:line="276" w:lineRule="auto"/>
      </w:pPr>
      <w:r>
        <w:rPr>
          <w:rFonts w:ascii="Calibri" w:hAnsi="Calibri"/>
          <w:b/>
          <w:color w:val="1E293B"/>
          <w:sz w:val="22"/>
        </w:rPr>
        <w:t>Ràng buộc nghỉ phép:</w:t>
      </w:r>
      <w:r>
        <w:rPr>
          <w:rFonts w:ascii="Calibri" w:hAnsi="Calibri"/>
          <w:color w:val="1E293B"/>
          <w:sz w:val="22"/>
        </w:rPr>
        <w:t xml:space="preserve"> Ngày kết thúc đơn nghỉ (endDate) phải lớn hơn hoặc bằng ngày bắt đầu (startDate); không cho phép gửi đơn nếu đã có đơn khác trùng thời gian.</w:t>
      </w:r>
    </w:p>
    <w:p>
      <w:pPr>
        <w:pStyle w:val="ListBullet"/>
        <w:spacing w:before="0" w:after="60" w:line="276" w:lineRule="auto"/>
      </w:pPr>
      <w:r>
        <w:rPr>
          <w:rFonts w:ascii="Calibri" w:hAnsi="Calibri"/>
          <w:b/>
          <w:color w:val="1E293B"/>
          <w:sz w:val="22"/>
        </w:rPr>
        <w:t>Quy tắc tính lương:</w:t>
      </w:r>
      <w:r>
        <w:rPr>
          <w:rFonts w:ascii="Calibri" w:hAnsi="Calibri"/>
          <w:color w:val="1E293B"/>
          <w:sz w:val="22"/>
        </w:rPr>
        <w:t xml:space="preserve"> Lương ngày công tính theo công thức chuẩn 26 công: workPay = round((baseSalary / 26) * totalWorkDays).</w:t>
      </w:r>
    </w:p>
    <w:p>
      <w:pPr>
        <w:pStyle w:val="ListBullet"/>
        <w:spacing w:before="0" w:after="60" w:line="276" w:lineRule="auto"/>
      </w:pPr>
      <w:r>
        <w:rPr>
          <w:rFonts w:ascii="Calibri" w:hAnsi="Calibri"/>
          <w:b/>
          <w:color w:val="1E293B"/>
          <w:sz w:val="22"/>
        </w:rPr>
        <w:t>Quy trình duyệt chi:</w:t>
      </w:r>
      <w:r>
        <w:rPr>
          <w:rFonts w:ascii="Calibri" w:hAnsi="Calibri"/>
          <w:color w:val="1E293B"/>
          <w:sz w:val="22"/>
        </w:rPr>
        <w:t xml:space="preserve"> Bảng lương phải trải qua các bước phê duyệt tuần tự: Bản nháp ('draft') -&gt; Đã duyệt ('approved') -&gt; Đã chi trả ('paid').</w:t>
      </w:r>
    </w:p>
    <w:p>
      <w:pPr>
        <w:spacing w:before="240" w:after="80" w:line="276" w:lineRule="auto"/>
      </w:pPr>
      <w:r>
        <w:rPr>
          <w:rFonts w:ascii="Arial" w:hAnsi="Arial"/>
          <w:b/>
          <w:color w:val="0284C7"/>
          <w:sz w:val="23"/>
        </w:rPr>
        <w:t>5.4. Ràng Buộc Bảo Mật &amp; Kỹ Thuật (Security Constraints)</w:t>
      </w:r>
    </w:p>
    <w:p>
      <w:pPr>
        <w:pStyle w:val="ListBullet"/>
        <w:spacing w:before="0" w:after="60" w:line="276" w:lineRule="auto"/>
      </w:pPr>
      <w:r>
        <w:rPr>
          <w:rFonts w:ascii="Calibri" w:hAnsi="Calibri"/>
          <w:b/>
          <w:color w:val="1E293B"/>
          <w:sz w:val="22"/>
        </w:rPr>
        <w:t>Mã hóa mật khẩu:</w:t>
      </w:r>
      <w:r>
        <w:rPr>
          <w:rFonts w:ascii="Calibri" w:hAnsi="Calibri"/>
          <w:color w:val="1E293B"/>
          <w:sz w:val="22"/>
        </w:rPr>
        <w:t xml:space="preserve"> Mật khẩu người dùng được mã hóa một chiều qua thuật toán bcrypt với muối ngẫu nhiên (salt 10 vòng) trước khi lưu vào MongoDB.</w:t>
      </w:r>
    </w:p>
    <w:p>
      <w:pPr>
        <w:pStyle w:val="ListBullet"/>
        <w:spacing w:before="0" w:after="60" w:line="276" w:lineRule="auto"/>
      </w:pPr>
      <w:r>
        <w:rPr>
          <w:rFonts w:ascii="Calibri" w:hAnsi="Calibri"/>
          <w:b/>
          <w:color w:val="1E293B"/>
          <w:sz w:val="22"/>
        </w:rPr>
        <w:t>Xác thực phiên:</w:t>
      </w:r>
      <w:r>
        <w:rPr>
          <w:rFonts w:ascii="Calibri" w:hAnsi="Calibri"/>
          <w:color w:val="1E293B"/>
          <w:sz w:val="22"/>
        </w:rPr>
        <w:t xml:space="preserve"> Mọi request gửi đến các Endpoint bảo vệ phải đính kèm JWT Bearer Token hợp lệ và chưa hết hạn (thời hạn 7 ngày).</w:t>
      </w:r>
    </w:p>
    <w:p>
      <w:pPr>
        <w:pStyle w:val="ListBullet"/>
        <w:spacing w:before="0" w:after="60" w:line="276" w:lineRule="auto"/>
      </w:pPr>
      <w:r>
        <w:rPr>
          <w:rFonts w:ascii="Calibri" w:hAnsi="Calibri"/>
          <w:b/>
          <w:color w:val="1E293B"/>
          <w:sz w:val="22"/>
        </w:rPr>
        <w:t>Giới hạn tần suất:</w:t>
      </w:r>
      <w:r>
        <w:rPr>
          <w:rFonts w:ascii="Calibri" w:hAnsi="Calibri"/>
          <w:color w:val="1E293B"/>
          <w:sz w:val="22"/>
        </w:rPr>
        <w:t xml:space="preserve"> Áp dụng Express Rate Limit giới hạn tối đa 100 requests / 15 phút trên mỗi địa chỉ IP để chống tấn công brute-force và DDoS.</w:t>
      </w:r>
    </w:p>
    <w:p>
      <w:pPr>
        <w:spacing w:before="320" w:after="120" w:line="276" w:lineRule="auto"/>
        <w:pBdr>
          <w:bottom w:val="single" w:sz="12" w:space="4" w:color="0284C7"/>
        </w:pBdr>
      </w:pPr>
      <w:r>
        <w:rPr>
          <w:rFonts w:ascii="Arial" w:hAnsi="Arial"/>
          <w:b/>
          <w:color w:val="1E3A8A"/>
          <w:sz w:val="27"/>
        </w:rPr>
        <w:t>CHƯƠNG 6: KẾT LUẬN &amp; ĐỀ XUẤT CHO GIAI ĐOẠN TIẾP THEO</w:t>
      </w:r>
    </w:p>
    <w:p>
      <w:pPr>
        <w:spacing w:before="0" w:after="100" w:line="276" w:lineRule="auto"/>
      </w:pPr>
      <w:r>
        <w:rPr>
          <w:rFonts w:ascii="Calibri" w:hAnsi="Calibri"/>
          <w:i w:val="0"/>
          <w:color w:val="1E293B"/>
          <w:sz w:val="22"/>
        </w:rPr>
        <w:t>Báo cáo phân tích Giai đoạn 02 đã hoàn thành trọn vẹn việc khảo sát, đặc tả yêu cầu nghiệp vụ, mô hình hóa Use Case, xây dựng luồng xử lý (Activity &amp; Sequence Diagrams), thiết kế cấu trúc dữ liệu thực thể (Class Diagram) và xác lập các quy tắc ràng buộc toàn vẹn cho hệ thống SportBooking.</w:t>
      </w:r>
    </w:p>
    <w:p>
      <w:pPr>
        <w:spacing w:before="0" w:after="100" w:line="276" w:lineRule="auto"/>
      </w:pPr>
      <w:r>
        <w:rPr>
          <w:rFonts w:ascii="Calibri" w:hAnsi="Calibri"/>
          <w:i w:val="0"/>
          <w:color w:val="1E293B"/>
          <w:sz w:val="22"/>
        </w:rPr>
        <w:t>Đây là cơ sở vững chắc và tiền đề quan trọng để chuyển sang **Giai đoạn 03: Thiết kế kỹ thuật chi tiết và Hiện thực hóa mã nguồn (Implementation)**, đảm bảo hệ thống phát triển đúng hướng, ổn định, an toàn và sẵn sàng đưa vào vận hành thực tế.</w:t>
      </w:r>
    </w:p>
    <w:sectPr w:rsidR="00FC693F" w:rsidRPr="0006063C" w:rsidSect="00034616">
      <w:headerReference w:type="default" r:id="rId9"/>
      <w:footerReference w:type="default" r:id="rId10"/>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Giai đoạn 02: Báo Cáo Phân Tích Hệ Thống | SportBooking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