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A0654" w14:textId="562AC5E9" w:rsidR="00216617" w:rsidRDefault="00BA6F1A" w:rsidP="00636EF5">
      <w:pPr>
        <w:pStyle w:val="Title"/>
      </w:pPr>
      <w:r>
        <w:t xml:space="preserve">Estimating </w:t>
      </w:r>
      <w:r w:rsidR="00636EF5">
        <w:t xml:space="preserve">Ozone </w:t>
      </w:r>
      <w:r>
        <w:t xml:space="preserve">Deposition </w:t>
      </w:r>
      <w:r w:rsidR="00636EF5">
        <w:t>(</w:t>
      </w:r>
      <w:r>
        <w:t>Total &amp; Stomatal</w:t>
      </w:r>
      <w:r w:rsidR="00636EF5">
        <w:t>)</w:t>
      </w:r>
    </w:p>
    <w:p w14:paraId="2891157A" w14:textId="0C0F0980" w:rsidR="00636EF5" w:rsidRDefault="002A49D7" w:rsidP="00636EF5">
      <w:r>
        <w:t>Calculate the multi-layer ozone resistance model, deposition velocity and multi-layer ozone concentration. Calculated at leaf level separately.</w:t>
      </w:r>
      <w:bookmarkStart w:id="0" w:name="_GoBack"/>
      <w:bookmarkEnd w:id="0"/>
    </w:p>
    <w:sdt>
      <w:sdtP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id w:val="12379863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2C2ADC" w14:textId="50388F7D" w:rsidR="00256B9A" w:rsidRDefault="00256B9A">
          <w:pPr>
            <w:pStyle w:val="TOCHeading"/>
          </w:pPr>
          <w:r>
            <w:t>Contents</w:t>
          </w:r>
        </w:p>
        <w:p w14:paraId="5C13B3C3" w14:textId="4BAAB8C3" w:rsidR="00256B9A" w:rsidRDefault="00256B9A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9803" w:history="1">
            <w:r w:rsidRPr="00BE34E2">
              <w:rPr>
                <w:rStyle w:val="Hyperlink"/>
                <w:noProof/>
              </w:rPr>
              <w:t>Ozone Deposition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2C55" w14:textId="590D260D" w:rsidR="00256B9A" w:rsidRDefault="002A49D7">
          <w:pPr>
            <w:pStyle w:val="TOC1"/>
            <w:rPr>
              <w:noProof/>
            </w:rPr>
          </w:pPr>
          <w:hyperlink w:anchor="_Toc50029804" w:history="1">
            <w:r w:rsidR="00256B9A" w:rsidRPr="00BE34E2">
              <w:rPr>
                <w:rStyle w:val="Hyperlink"/>
                <w:rFonts w:eastAsia="Times New Roman"/>
                <w:noProof/>
              </w:rPr>
              <w:t>Total and Stomatal Ozone flux (F</w:t>
            </w:r>
            <w:r w:rsidR="00256B9A" w:rsidRPr="00BE34E2">
              <w:rPr>
                <w:rStyle w:val="Hyperlink"/>
                <w:rFonts w:eastAsia="Times New Roman"/>
                <w:noProof/>
                <w:vertAlign w:val="subscript"/>
              </w:rPr>
              <w:t>tot</w:t>
            </w:r>
            <w:r w:rsidR="00256B9A" w:rsidRPr="00BE34E2">
              <w:rPr>
                <w:rStyle w:val="Hyperlink"/>
                <w:rFonts w:eastAsia="Times New Roman"/>
                <w:noProof/>
              </w:rPr>
              <w:t xml:space="preserve"> and F</w:t>
            </w:r>
            <w:r w:rsidR="00256B9A" w:rsidRPr="00BE34E2">
              <w:rPr>
                <w:rStyle w:val="Hyperlink"/>
                <w:rFonts w:eastAsia="Times New Roman"/>
                <w:noProof/>
                <w:vertAlign w:val="subscript"/>
              </w:rPr>
              <w:t>st</w:t>
            </w:r>
            <w:r w:rsidR="00256B9A" w:rsidRPr="00BE34E2">
              <w:rPr>
                <w:rStyle w:val="Hyperlink"/>
                <w:rFonts w:eastAsia="Times New Roman"/>
                <w:noProof/>
              </w:rPr>
              <w:t>)</w:t>
            </w:r>
            <w:r w:rsidR="00256B9A">
              <w:rPr>
                <w:noProof/>
                <w:webHidden/>
              </w:rPr>
              <w:tab/>
            </w:r>
            <w:r w:rsidR="00256B9A">
              <w:rPr>
                <w:noProof/>
                <w:webHidden/>
              </w:rPr>
              <w:fldChar w:fldCharType="begin"/>
            </w:r>
            <w:r w:rsidR="00256B9A">
              <w:rPr>
                <w:noProof/>
                <w:webHidden/>
              </w:rPr>
              <w:instrText xml:space="preserve"> PAGEREF _Toc50029804 \h </w:instrText>
            </w:r>
            <w:r w:rsidR="00256B9A">
              <w:rPr>
                <w:noProof/>
                <w:webHidden/>
              </w:rPr>
            </w:r>
            <w:r w:rsidR="00256B9A">
              <w:rPr>
                <w:noProof/>
                <w:webHidden/>
              </w:rPr>
              <w:fldChar w:fldCharType="separate"/>
            </w:r>
            <w:r w:rsidR="00256B9A">
              <w:rPr>
                <w:noProof/>
                <w:webHidden/>
              </w:rPr>
              <w:t>1</w:t>
            </w:r>
            <w:r w:rsidR="00256B9A">
              <w:rPr>
                <w:noProof/>
                <w:webHidden/>
              </w:rPr>
              <w:fldChar w:fldCharType="end"/>
            </w:r>
          </w:hyperlink>
        </w:p>
        <w:p w14:paraId="1E85B9AF" w14:textId="6C4E8BE9" w:rsidR="00256B9A" w:rsidRDefault="002A49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29805" w:history="1">
            <w:r w:rsidR="00256B9A" w:rsidRPr="00BE34E2">
              <w:rPr>
                <w:rStyle w:val="Hyperlink"/>
                <w:rFonts w:eastAsia="Times New Roman"/>
                <w:noProof/>
              </w:rPr>
              <w:t>Total O</w:t>
            </w:r>
            <w:r w:rsidR="00256B9A" w:rsidRPr="00BE34E2">
              <w:rPr>
                <w:rStyle w:val="Hyperlink"/>
                <w:rFonts w:eastAsia="Times New Roman"/>
                <w:noProof/>
                <w:vertAlign w:val="subscript"/>
              </w:rPr>
              <w:t>3</w:t>
            </w:r>
            <w:r w:rsidR="00256B9A" w:rsidRPr="00BE34E2">
              <w:rPr>
                <w:rStyle w:val="Hyperlink"/>
                <w:rFonts w:eastAsia="Times New Roman"/>
                <w:noProof/>
              </w:rPr>
              <w:t xml:space="preserve"> flux (Ftot)</w:t>
            </w:r>
            <w:r w:rsidR="00256B9A">
              <w:rPr>
                <w:noProof/>
                <w:webHidden/>
              </w:rPr>
              <w:tab/>
            </w:r>
            <w:r w:rsidR="00256B9A">
              <w:rPr>
                <w:noProof/>
                <w:webHidden/>
              </w:rPr>
              <w:fldChar w:fldCharType="begin"/>
            </w:r>
            <w:r w:rsidR="00256B9A">
              <w:rPr>
                <w:noProof/>
                <w:webHidden/>
              </w:rPr>
              <w:instrText xml:space="preserve"> PAGEREF _Toc50029805 \h </w:instrText>
            </w:r>
            <w:r w:rsidR="00256B9A">
              <w:rPr>
                <w:noProof/>
                <w:webHidden/>
              </w:rPr>
            </w:r>
            <w:r w:rsidR="00256B9A">
              <w:rPr>
                <w:noProof/>
                <w:webHidden/>
              </w:rPr>
              <w:fldChar w:fldCharType="separate"/>
            </w:r>
            <w:r w:rsidR="00256B9A">
              <w:rPr>
                <w:noProof/>
                <w:webHidden/>
              </w:rPr>
              <w:t>1</w:t>
            </w:r>
            <w:r w:rsidR="00256B9A">
              <w:rPr>
                <w:noProof/>
                <w:webHidden/>
              </w:rPr>
              <w:fldChar w:fldCharType="end"/>
            </w:r>
          </w:hyperlink>
        </w:p>
        <w:p w14:paraId="0B312B58" w14:textId="33D376FD" w:rsidR="00256B9A" w:rsidRDefault="002A49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29806" w:history="1">
            <w:r w:rsidR="00256B9A" w:rsidRPr="00BE34E2">
              <w:rPr>
                <w:rStyle w:val="Hyperlink"/>
                <w:rFonts w:eastAsia="Times New Roman"/>
                <w:noProof/>
              </w:rPr>
              <w:t>Stomatal O</w:t>
            </w:r>
            <w:r w:rsidR="00256B9A" w:rsidRPr="00BE34E2">
              <w:rPr>
                <w:rStyle w:val="Hyperlink"/>
                <w:rFonts w:eastAsia="Times New Roman"/>
                <w:noProof/>
                <w:vertAlign w:val="subscript"/>
              </w:rPr>
              <w:t>3</w:t>
            </w:r>
            <w:r w:rsidR="00256B9A" w:rsidRPr="00BE34E2">
              <w:rPr>
                <w:rStyle w:val="Hyperlink"/>
                <w:rFonts w:eastAsia="Times New Roman"/>
                <w:noProof/>
              </w:rPr>
              <w:t xml:space="preserve"> flux (Fst</w:t>
            </w:r>
            <w:r w:rsidR="00256B9A" w:rsidRPr="00BE34E2">
              <w:rPr>
                <w:rStyle w:val="Hyperlink"/>
                <w:rFonts w:ascii="Times New Roman" w:eastAsia="Times New Roman" w:hAnsi="Times New Roman" w:cs="Times New Roman"/>
                <w:noProof/>
              </w:rPr>
              <w:t>[p5] </w:t>
            </w:r>
            <w:r w:rsidR="00256B9A" w:rsidRPr="00BE34E2">
              <w:rPr>
                <w:rStyle w:val="Hyperlink"/>
                <w:rFonts w:eastAsia="Times New Roman"/>
                <w:noProof/>
              </w:rPr>
              <w:t>)</w:t>
            </w:r>
            <w:r w:rsidR="00256B9A">
              <w:rPr>
                <w:noProof/>
                <w:webHidden/>
              </w:rPr>
              <w:tab/>
            </w:r>
            <w:r w:rsidR="00256B9A">
              <w:rPr>
                <w:noProof/>
                <w:webHidden/>
              </w:rPr>
              <w:fldChar w:fldCharType="begin"/>
            </w:r>
            <w:r w:rsidR="00256B9A">
              <w:rPr>
                <w:noProof/>
                <w:webHidden/>
              </w:rPr>
              <w:instrText xml:space="preserve"> PAGEREF _Toc50029806 \h </w:instrText>
            </w:r>
            <w:r w:rsidR="00256B9A">
              <w:rPr>
                <w:noProof/>
                <w:webHidden/>
              </w:rPr>
            </w:r>
            <w:r w:rsidR="00256B9A">
              <w:rPr>
                <w:noProof/>
                <w:webHidden/>
              </w:rPr>
              <w:fldChar w:fldCharType="separate"/>
            </w:r>
            <w:r w:rsidR="00256B9A">
              <w:rPr>
                <w:noProof/>
                <w:webHidden/>
              </w:rPr>
              <w:t>1</w:t>
            </w:r>
            <w:r w:rsidR="00256B9A">
              <w:rPr>
                <w:noProof/>
                <w:webHidden/>
              </w:rPr>
              <w:fldChar w:fldCharType="end"/>
            </w:r>
          </w:hyperlink>
        </w:p>
        <w:p w14:paraId="78588E5B" w14:textId="76AE115D" w:rsidR="00256B9A" w:rsidRDefault="002A49D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29807" w:history="1">
            <w:r w:rsidR="00256B9A" w:rsidRPr="00BE34E2">
              <w:rPr>
                <w:rStyle w:val="Hyperlink"/>
                <w:rFonts w:eastAsia="Times New Roman"/>
                <w:noProof/>
              </w:rPr>
              <w:t>Accumulated stomatal flux (AFstY)</w:t>
            </w:r>
            <w:r w:rsidR="00256B9A">
              <w:rPr>
                <w:noProof/>
                <w:webHidden/>
              </w:rPr>
              <w:tab/>
            </w:r>
            <w:r w:rsidR="00256B9A">
              <w:rPr>
                <w:noProof/>
                <w:webHidden/>
              </w:rPr>
              <w:fldChar w:fldCharType="begin"/>
            </w:r>
            <w:r w:rsidR="00256B9A">
              <w:rPr>
                <w:noProof/>
                <w:webHidden/>
              </w:rPr>
              <w:instrText xml:space="preserve"> PAGEREF _Toc50029807 \h </w:instrText>
            </w:r>
            <w:r w:rsidR="00256B9A">
              <w:rPr>
                <w:noProof/>
                <w:webHidden/>
              </w:rPr>
            </w:r>
            <w:r w:rsidR="00256B9A">
              <w:rPr>
                <w:noProof/>
                <w:webHidden/>
              </w:rPr>
              <w:fldChar w:fldCharType="separate"/>
            </w:r>
            <w:r w:rsidR="00256B9A">
              <w:rPr>
                <w:noProof/>
                <w:webHidden/>
              </w:rPr>
              <w:t>1</w:t>
            </w:r>
            <w:r w:rsidR="00256B9A">
              <w:rPr>
                <w:noProof/>
                <w:webHidden/>
              </w:rPr>
              <w:fldChar w:fldCharType="end"/>
            </w:r>
          </w:hyperlink>
        </w:p>
        <w:p w14:paraId="61750333" w14:textId="0EDD05EA" w:rsidR="00256B9A" w:rsidRDefault="00256B9A">
          <w:r>
            <w:rPr>
              <w:b/>
              <w:bCs/>
              <w:noProof/>
            </w:rPr>
            <w:fldChar w:fldCharType="end"/>
          </w:r>
        </w:p>
      </w:sdtContent>
    </w:sdt>
    <w:p w14:paraId="729B21B8" w14:textId="707B64BB" w:rsidR="00256B9A" w:rsidRDefault="00256B9A" w:rsidP="00636EF5">
      <w:r>
        <w:br/>
      </w:r>
    </w:p>
    <w:p w14:paraId="48D44B13" w14:textId="77777777" w:rsidR="00256B9A" w:rsidRDefault="00256B9A">
      <w:r>
        <w:br w:type="page"/>
      </w:r>
    </w:p>
    <w:p w14:paraId="5FE50847" w14:textId="444599DF" w:rsidR="0084759F" w:rsidRDefault="00256B9A" w:rsidP="00256B9A">
      <w:pPr>
        <w:pStyle w:val="Heading1"/>
      </w:pPr>
      <w:r>
        <w:t>Model Flow</w:t>
      </w:r>
    </w:p>
    <w:p w14:paraId="3D2CD26F" w14:textId="4F7FA06B" w:rsidR="00256B9A" w:rsidRPr="00256B9A" w:rsidRDefault="00256B9A" w:rsidP="00256B9A">
      <w:r>
        <w:t>TODO: Model Flow</w:t>
      </w:r>
    </w:p>
    <w:p w14:paraId="5DE7EF69" w14:textId="7DBE54FF" w:rsidR="00256B9A" w:rsidRDefault="00256B9A">
      <w:pPr>
        <w:rPr>
          <w:rFonts w:eastAsiaTheme="majorEastAsia" w:cstheme="majorBidi"/>
          <w:sz w:val="32"/>
          <w:szCs w:val="32"/>
        </w:rPr>
      </w:pPr>
      <w:bookmarkStart w:id="1" w:name="_Toc50029803"/>
      <w:r>
        <w:br w:type="page"/>
      </w:r>
    </w:p>
    <w:p w14:paraId="34B39AC2" w14:textId="7DBE54FF" w:rsidR="00636EF5" w:rsidRPr="00636EF5" w:rsidRDefault="00636EF5" w:rsidP="00636EF5">
      <w:pPr>
        <w:pStyle w:val="Heading1"/>
      </w:pPr>
      <w:r>
        <w:t>Ozone Deposition</w:t>
      </w:r>
      <w:bookmarkEnd w:id="1"/>
    </w:p>
    <w:p w14:paraId="461F92B6" w14:textId="77777777" w:rsidR="00636EF5" w:rsidRPr="00636EF5" w:rsidRDefault="00636EF5" w:rsidP="00636EF5"/>
    <w:p w14:paraId="7401C756" w14:textId="77777777" w:rsidR="00216617" w:rsidRPr="00007C71" w:rsidRDefault="00216617" w:rsidP="00216617">
      <w:pPr>
        <w:pStyle w:val="SEIBodyTextNoIndent"/>
        <w:jc w:val="both"/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t>The DO</w:t>
      </w:r>
      <w:r w:rsidRPr="00007C71">
        <w:rPr>
          <w:rFonts w:ascii="Times New Roman" w:hAnsi="Times New Roman" w:cs="Times New Roman"/>
          <w:vertAlign w:val="subscript"/>
        </w:rPr>
        <w:t>3</w:t>
      </w:r>
      <w:r w:rsidRPr="00007C71">
        <w:rPr>
          <w:rFonts w:ascii="Times New Roman" w:hAnsi="Times New Roman" w:cs="Times New Roman"/>
        </w:rPr>
        <w:t xml:space="preserve">SE model’s total dry deposition scheme is shown in </w:t>
      </w:r>
      <w:commentRangeStart w:id="2"/>
      <w:r w:rsidRPr="00007C71">
        <w:rPr>
          <w:rFonts w:ascii="Times New Roman" w:hAnsi="Times New Roman" w:cs="Times New Roman"/>
        </w:rPr>
        <w:t>Fig 1</w:t>
      </w:r>
      <w:commentRangeEnd w:id="2"/>
      <w:r w:rsidRPr="00007C71">
        <w:rPr>
          <w:rStyle w:val="CommentReference"/>
          <w:rFonts w:ascii="Times New Roman" w:hAnsi="Times New Roman" w:cs="Times New Roman"/>
        </w:rPr>
        <w:commentReference w:id="2"/>
      </w:r>
      <w:r w:rsidRPr="00007C71">
        <w:rPr>
          <w:rFonts w:ascii="Times New Roman" w:hAnsi="Times New Roman" w:cs="Times New Roman"/>
        </w:rPr>
        <w:t>. The model assumes the key resistances to O</w:t>
      </w:r>
      <w:r w:rsidRPr="00007C71">
        <w:rPr>
          <w:rFonts w:ascii="Times New Roman" w:hAnsi="Times New Roman" w:cs="Times New Roman"/>
          <w:vertAlign w:val="subscript"/>
        </w:rPr>
        <w:t>3</w:t>
      </w:r>
      <w:r w:rsidRPr="00007C71">
        <w:rPr>
          <w:rFonts w:ascii="Times New Roman" w:hAnsi="Times New Roman" w:cs="Times New Roman"/>
        </w:rPr>
        <w:t xml:space="preserve"> deposition are the aerodynamic resistance (Ra), the quasi-laminar sub-layer resistance (Rb) above the canopy, and the surface resistance (Rsur). </w:t>
      </w:r>
      <w:r w:rsidRPr="00007C71">
        <w:rPr>
          <w:rFonts w:ascii="Times New Roman" w:hAnsi="Times New Roman" w:cs="Times New Roman"/>
          <w:color w:val="00FF00"/>
        </w:rPr>
        <w:t xml:space="preserve">Rsur </w:t>
      </w:r>
      <w:r w:rsidRPr="00007C71">
        <w:rPr>
          <w:rFonts w:ascii="Times New Roman" w:hAnsi="Times New Roman" w:cs="Times New Roman"/>
        </w:rPr>
        <w:t xml:space="preserve">comprises two resistance paths in series; the stomatal and non-stomatal resistance. The latter represents a) within canopy aerodynamic resistance </w:t>
      </w:r>
      <w:r w:rsidRPr="00007C71">
        <w:rPr>
          <w:rFonts w:ascii="Times New Roman" w:hAnsi="Times New Roman" w:cs="Times New Roman"/>
          <w:highlight w:val="yellow"/>
        </w:rPr>
        <w:t>(</w:t>
      </w:r>
      <w:r w:rsidRPr="00007C71">
        <w:rPr>
          <w:rFonts w:ascii="Times New Roman" w:hAnsi="Times New Roman" w:cs="Times New Roman"/>
          <w:color w:val="00FF00"/>
          <w:highlight w:val="yellow"/>
        </w:rPr>
        <w:t>Rinc</w:t>
      </w:r>
      <w:r w:rsidRPr="00007C71">
        <w:rPr>
          <w:rFonts w:ascii="Times New Roman" w:hAnsi="Times New Roman" w:cs="Times New Roman"/>
          <w:highlight w:val="yellow"/>
        </w:rPr>
        <w:t>)</w:t>
      </w:r>
      <w:r w:rsidRPr="00007C71">
        <w:rPr>
          <w:rFonts w:ascii="Times New Roman" w:hAnsi="Times New Roman" w:cs="Times New Roman"/>
        </w:rPr>
        <w:t xml:space="preserve"> and subsequent b) soil resistance to decomposition at the soil surface (</w:t>
      </w:r>
      <w:r w:rsidRPr="00007C71">
        <w:rPr>
          <w:rFonts w:ascii="Times New Roman" w:hAnsi="Times New Roman" w:cs="Times New Roman"/>
          <w:color w:val="00FF00"/>
        </w:rPr>
        <w:t>Rgs</w:t>
      </w:r>
      <w:r w:rsidRPr="00007C71">
        <w:rPr>
          <w:rFonts w:ascii="Times New Roman" w:hAnsi="Times New Roman" w:cs="Times New Roman"/>
        </w:rPr>
        <w:t xml:space="preserve">) which encompasses features such as leaf litter and ground vegetation under forest canopies, as well as c) resistance to adsorption to the external plant parts (Rext) including cuticle, bark etc… </w:t>
      </w:r>
      <w:r w:rsidRPr="00007C71">
        <w:rPr>
          <w:rFonts w:ascii="Times New Roman" w:hAnsi="Times New Roman" w:cs="Times New Roman"/>
          <w:highlight w:val="yellow"/>
        </w:rPr>
        <w:t>a comment on planned revision of estimation of Rext here?</w:t>
      </w:r>
      <w:r w:rsidRPr="00007C71">
        <w:rPr>
          <w:rFonts w:ascii="Times New Roman" w:hAnsi="Times New Roman" w:cs="Times New Roman"/>
        </w:rPr>
        <w:t xml:space="preserve"> </w:t>
      </w:r>
    </w:p>
    <w:p w14:paraId="03493425" w14:textId="77777777" w:rsidR="00216617" w:rsidRPr="00007C71" w:rsidRDefault="00216617" w:rsidP="00216617">
      <w:pPr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13AD4E10" wp14:editId="7A98877D">
            <wp:extent cx="4629150" cy="3676650"/>
            <wp:effectExtent l="0" t="0" r="0" b="0"/>
            <wp:docPr id="2" name="Picture 1" descr="DO3SE resistance Fig_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3SE resistance Fig_Ve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1355" w14:textId="77777777" w:rsidR="00216617" w:rsidRPr="00007C71" w:rsidRDefault="00216617" w:rsidP="00216617">
      <w:pPr>
        <w:pStyle w:val="SEIBodyTextNoIndent"/>
        <w:rPr>
          <w:rFonts w:ascii="Times New Roman" w:hAnsi="Times New Roman" w:cs="Times New Roman"/>
        </w:rPr>
      </w:pPr>
    </w:p>
    <w:p w14:paraId="0F8C7DF3" w14:textId="77777777" w:rsidR="00216617" w:rsidRPr="00007C71" w:rsidRDefault="00216617" w:rsidP="00216617">
      <w:pPr>
        <w:pStyle w:val="SEIBodyTextNoIndent"/>
        <w:jc w:val="both"/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t>As such, the loss rate of ozone to the ground surface, within a volume unit area and height Δ</w:t>
      </w:r>
      <w:r w:rsidRPr="00007C71">
        <w:rPr>
          <w:rFonts w:ascii="Times New Roman" w:hAnsi="Times New Roman" w:cs="Times New Roman"/>
          <w:i/>
          <w:iCs/>
        </w:rPr>
        <w:t>z</w:t>
      </w:r>
      <w:r w:rsidRPr="00007C71">
        <w:rPr>
          <w:rFonts w:ascii="Times New Roman" w:hAnsi="Times New Roman" w:cs="Times New Roman"/>
        </w:rPr>
        <w:t xml:space="preserve"> is given by the product of the deposition velocity (</w:t>
      </w:r>
      <w:r w:rsidRPr="001D4CF5">
        <w:rPr>
          <w:rFonts w:ascii="Times New Roman" w:hAnsi="Times New Roman" w:cs="Times New Roman"/>
          <w:i/>
        </w:rPr>
        <w:t>Vg</w:t>
      </w:r>
      <w:r w:rsidRPr="00007C71">
        <w:rPr>
          <w:rFonts w:ascii="Times New Roman" w:hAnsi="Times New Roman" w:cs="Times New Roman"/>
        </w:rPr>
        <w:t xml:space="preserve">) at height </w:t>
      </w:r>
      <w:r w:rsidRPr="001D4CF5">
        <w:rPr>
          <w:rFonts w:ascii="Times New Roman" w:hAnsi="Times New Roman" w:cs="Times New Roman"/>
          <w:i/>
          <w:iCs/>
        </w:rPr>
        <w:t>z</w:t>
      </w:r>
      <w:r w:rsidRPr="001D4CF5">
        <w:rPr>
          <w:rFonts w:ascii="Times New Roman" w:hAnsi="Times New Roman" w:cs="Times New Roman"/>
          <w:i/>
          <w:vertAlign w:val="subscript"/>
        </w:rPr>
        <w:t>ref</w:t>
      </w:r>
      <w:r w:rsidRPr="00007C71">
        <w:rPr>
          <w:rFonts w:ascii="Times New Roman" w:hAnsi="Times New Roman" w:cs="Times New Roman"/>
        </w:rPr>
        <w:t xml:space="preserve"> and the concentration (C</w:t>
      </w:r>
      <w:r w:rsidRPr="00007C71">
        <w:rPr>
          <w:rFonts w:ascii="Times New Roman" w:hAnsi="Times New Roman" w:cs="Times New Roman"/>
          <w:i/>
          <w:iCs/>
          <w:vertAlign w:val="subscript"/>
        </w:rPr>
        <w:t>i</w:t>
      </w:r>
      <w:r w:rsidRPr="00007C71">
        <w:rPr>
          <w:rFonts w:ascii="Times New Roman" w:hAnsi="Times New Roman" w:cs="Times New Roman"/>
        </w:rPr>
        <w:t>) at that height</w:t>
      </w:r>
      <w:r>
        <w:rPr>
          <w:rFonts w:ascii="Times New Roman" w:hAnsi="Times New Roman" w:cs="Times New Roman"/>
        </w:rPr>
        <w:t xml:space="preserve"> as described in eq.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_Ref393790837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cstheme="minorHAnsi"/>
          <w:iCs/>
          <w:noProof/>
          <w:lang w:val="pl-PL"/>
        </w:rPr>
        <w:t>1</w:t>
      </w:r>
      <w:r>
        <w:rPr>
          <w:rFonts w:ascii="Times New Roman" w:hAnsi="Times New Roman" w:cs="Times New Roman"/>
        </w:rPr>
        <w:fldChar w:fldCharType="end"/>
      </w:r>
      <w:r w:rsidRPr="00007C71">
        <w:rPr>
          <w:rFonts w:ascii="Times New Roman" w:hAnsi="Times New Roman" w:cs="Times New Roman"/>
        </w:rPr>
        <w:t>.</w:t>
      </w:r>
    </w:p>
    <w:p w14:paraId="1BC88422" w14:textId="77777777" w:rsidR="00216617" w:rsidRDefault="00216617" w:rsidP="00216617">
      <w:pPr>
        <w:pStyle w:val="Caption"/>
        <w:keepNext/>
      </w:pPr>
    </w:p>
    <w:p w14:paraId="7681D04F" w14:textId="77777777" w:rsidR="00216617" w:rsidRDefault="002A49D7" w:rsidP="00216617">
      <w:pPr>
        <w:pStyle w:val="SEIBodyTextNoIndent"/>
        <w:keepNext/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iCs/>
                  <w:lang w:val="pl-PL"/>
                </w:rPr>
              </m:ctrlPr>
            </m:fPr>
            <m:num>
              <m:r>
                <w:rPr>
                  <w:rFonts w:ascii="Cambria Math" w:hAnsi="Cambria Math" w:cstheme="minorHAnsi"/>
                  <w:lang w:val="pl-PL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pl-PL"/>
                    </w:rPr>
                    <m:t>i(zRef)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pl-PL"/>
                </w:rPr>
                <m:t>dt</m:t>
              </m:r>
            </m:den>
          </m:f>
          <m:r>
            <w:rPr>
              <w:rFonts w:ascii="Cambria Math" w:hAnsi="Cambria Math" w:cstheme="minorHAnsi"/>
              <w:lang w:val="pl-P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pl-PL"/>
                </w:rPr>
              </m:ctrlPr>
            </m:fPr>
            <m:num>
              <m:r>
                <w:rPr>
                  <w:rFonts w:ascii="Cambria Math" w:hAnsi="Cambria Math" w:cstheme="minorHAnsi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pl-PL"/>
                    </w:rPr>
                    <m:t>Vg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pl-PL"/>
                        </w:rPr>
                        <m:t>zRef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  <w:lang w:val="pl-PL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pl-PL"/>
                    </w:rPr>
                    <m:t>i(zRef)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pl-PL"/>
                </w:rPr>
                <m:t>∆z</m:t>
              </m:r>
            </m:den>
          </m:f>
        </m:oMath>
      </m:oMathPara>
    </w:p>
    <w:p w14:paraId="6D215D3C" w14:textId="77777777" w:rsidR="00216617" w:rsidRPr="000C244D" w:rsidRDefault="00216617" w:rsidP="00216617">
      <w:pPr>
        <w:pStyle w:val="Caption"/>
        <w:jc w:val="right"/>
        <w:rPr>
          <w:rFonts w:asciiTheme="minorHAnsi" w:hAnsiTheme="minorHAnsi" w:cstheme="minorHAnsi"/>
          <w:iCs/>
          <w:szCs w:val="22"/>
          <w:lang w:val="pl-PL"/>
        </w:rPr>
      </w:pPr>
      <w:r>
        <w:rPr>
          <w:rFonts w:cstheme="minorHAnsi"/>
          <w:iCs/>
          <w:lang w:val="pl-PL"/>
        </w:rPr>
        <w:fldChar w:fldCharType="begin"/>
      </w:r>
      <w:r>
        <w:rPr>
          <w:rFonts w:cstheme="minorHAnsi"/>
          <w:iCs/>
          <w:lang w:val="pl-PL"/>
        </w:rPr>
        <w:instrText xml:space="preserve"> SEQ Equation \* ARABIC </w:instrText>
      </w:r>
      <w:r>
        <w:rPr>
          <w:rFonts w:cstheme="minorHAnsi"/>
          <w:iCs/>
          <w:lang w:val="pl-PL"/>
        </w:rPr>
        <w:fldChar w:fldCharType="separate"/>
      </w:r>
      <w:bookmarkStart w:id="3" w:name="_Ref393790837"/>
      <w:r>
        <w:rPr>
          <w:rFonts w:cstheme="minorHAnsi"/>
          <w:iCs/>
          <w:noProof/>
          <w:lang w:val="pl-PL"/>
        </w:rPr>
        <w:t>1</w:t>
      </w:r>
      <w:bookmarkEnd w:id="3"/>
      <w:r>
        <w:rPr>
          <w:rFonts w:cstheme="minorHAnsi"/>
          <w:iCs/>
          <w:lang w:val="pl-PL"/>
        </w:rPr>
        <w:fldChar w:fldCharType="end"/>
      </w:r>
    </w:p>
    <w:p w14:paraId="3402AE6C" w14:textId="77777777" w:rsidR="00216617" w:rsidRPr="000C244D" w:rsidRDefault="00216617" w:rsidP="00216617">
      <w:pPr>
        <w:pStyle w:val="SEIBodyTextNoIndent"/>
        <w:rPr>
          <w:rFonts w:cstheme="minorHAnsi"/>
          <w:lang w:val="pl-PL"/>
        </w:rPr>
      </w:pPr>
    </w:p>
    <w:p w14:paraId="65EA472A" w14:textId="77777777" w:rsidR="00216617" w:rsidRDefault="00216617" w:rsidP="00216617">
      <w:pPr>
        <w:pStyle w:val="SEIBodyTextNoIndent"/>
        <w:rPr>
          <w:rFonts w:cstheme="minorHAnsi"/>
        </w:rPr>
      </w:pPr>
      <w:r w:rsidRPr="000C244D">
        <w:rPr>
          <w:rFonts w:cstheme="minorHAnsi"/>
        </w:rPr>
        <w:t>Where</w:t>
      </w:r>
      <w:r>
        <w:rPr>
          <w:rFonts w:cstheme="minorHAnsi"/>
        </w:rPr>
        <w:t xml:space="preserve"> </w:t>
      </w:r>
      <w:r w:rsidRPr="001D4CF5">
        <w:rPr>
          <w:rFonts w:cstheme="minorHAnsi"/>
          <w:i/>
        </w:rPr>
        <w:t>Vg</w:t>
      </w:r>
      <w:r>
        <w:rPr>
          <w:rFonts w:cstheme="minorHAnsi"/>
        </w:rPr>
        <w:t xml:space="preserve"> is estimated as given in eq.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_Ref393790933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2</w:t>
      </w:r>
      <w:r>
        <w:rPr>
          <w:rFonts w:cstheme="minorHAnsi"/>
        </w:rPr>
        <w:fldChar w:fldCharType="end"/>
      </w:r>
    </w:p>
    <w:p w14:paraId="67B8FF9B" w14:textId="77777777" w:rsidR="00216617" w:rsidRDefault="00216617" w:rsidP="00216617">
      <w:pPr>
        <w:pStyle w:val="SEIBodyTextNoIndent"/>
        <w:keepNext/>
      </w:pPr>
      <m:oMathPara>
        <m:oMath>
          <m:r>
            <w:rPr>
              <w:rFonts w:ascii="Cambria Math" w:hAnsi="Cambria Math" w:cstheme="minorHAnsi"/>
            </w:rPr>
            <m:t>Vg=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sur</m:t>
                  </m:r>
                </m:sub>
              </m:sSub>
            </m:den>
          </m:f>
        </m:oMath>
      </m:oMathPara>
    </w:p>
    <w:p w14:paraId="3F32C5FC" w14:textId="77777777" w:rsidR="00216617" w:rsidRDefault="00216617" w:rsidP="00216617">
      <w:pPr>
        <w:pStyle w:val="Caption"/>
        <w:jc w:val="right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Equation \* ARABIC </w:instrText>
      </w:r>
      <w:r>
        <w:rPr>
          <w:rFonts w:cstheme="minorHAnsi"/>
        </w:rPr>
        <w:fldChar w:fldCharType="separate"/>
      </w:r>
      <w:bookmarkStart w:id="4" w:name="_Ref393790933"/>
      <w:r>
        <w:rPr>
          <w:rFonts w:cstheme="minorHAnsi"/>
          <w:noProof/>
        </w:rPr>
        <w:t>2</w:t>
      </w:r>
      <w:bookmarkEnd w:id="4"/>
      <w:r>
        <w:rPr>
          <w:rFonts w:cstheme="minorHAnsi"/>
        </w:rPr>
        <w:fldChar w:fldCharType="end"/>
      </w:r>
    </w:p>
    <w:p w14:paraId="50CF05F9" w14:textId="1C19D3D5" w:rsidR="0008123B" w:rsidRDefault="0008123B" w:rsidP="0043523D">
      <w:pPr>
        <w:pStyle w:val="Heading1"/>
        <w:rPr>
          <w:rFonts w:eastAsia="Times New Roman"/>
        </w:rPr>
      </w:pPr>
      <w:bookmarkStart w:id="5" w:name="_Toc49267186"/>
      <w:bookmarkStart w:id="6" w:name="_Toc50027007"/>
      <w:bookmarkStart w:id="7" w:name="_Toc50029804"/>
      <w:r>
        <w:rPr>
          <w:rFonts w:eastAsia="Times New Roman"/>
        </w:rPr>
        <w:t>Total and Stomatal Ozone flux (F</w:t>
      </w:r>
      <w:r>
        <w:rPr>
          <w:rFonts w:eastAsia="Times New Roman"/>
          <w:vertAlign w:val="subscript"/>
        </w:rPr>
        <w:t>tot</w:t>
      </w:r>
      <w:r>
        <w:rPr>
          <w:rFonts w:eastAsia="Times New Roman"/>
        </w:rPr>
        <w:t xml:space="preserve"> and F</w:t>
      </w:r>
      <w:r>
        <w:rPr>
          <w:rFonts w:eastAsia="Times New Roman"/>
          <w:vertAlign w:val="subscript"/>
        </w:rPr>
        <w:t>st</w:t>
      </w:r>
      <w:r>
        <w:rPr>
          <w:rFonts w:eastAsia="Times New Roman"/>
        </w:rPr>
        <w:t>)</w:t>
      </w:r>
      <w:bookmarkEnd w:id="5"/>
      <w:bookmarkEnd w:id="6"/>
      <w:bookmarkEnd w:id="7"/>
    </w:p>
    <w:p w14:paraId="3124F89A" w14:textId="77777777" w:rsidR="0008123B" w:rsidRDefault="0008123B" w:rsidP="0008123B">
      <w:r>
        <w:rPr>
          <w:rFonts w:ascii="Times New Roman" w:hAnsi="Times New Roman" w:cs="Times New Roman"/>
        </w:rPr>
        <w:t> </w:t>
      </w:r>
    </w:p>
    <w:p w14:paraId="7261E8EF" w14:textId="77777777" w:rsidR="0008123B" w:rsidRDefault="0008123B" w:rsidP="00E4372C">
      <w:pPr>
        <w:pStyle w:val="Heading2"/>
        <w:rPr>
          <w:rFonts w:eastAsia="Times New Roman"/>
        </w:rPr>
      </w:pPr>
      <w:bookmarkStart w:id="8" w:name="_Toc49267187"/>
      <w:bookmarkStart w:id="9" w:name="_Toc36708859"/>
      <w:bookmarkStart w:id="10" w:name="_Toc50027008"/>
      <w:bookmarkStart w:id="11" w:name="_Toc50029805"/>
      <w:bookmarkEnd w:id="8"/>
      <w:r>
        <w:rPr>
          <w:rFonts w:eastAsia="Times New Roman"/>
        </w:rPr>
        <w:t>Total O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flux (Ftot)</w:t>
      </w:r>
      <w:bookmarkEnd w:id="9"/>
      <w:bookmarkEnd w:id="10"/>
      <w:bookmarkEnd w:id="11"/>
    </w:p>
    <w:p w14:paraId="3132137C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The loss rate of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to the land surface (F</w:t>
      </w:r>
      <w:r>
        <w:rPr>
          <w:rFonts w:ascii="Times New Roman" w:hAnsi="Times New Roman" w:cs="Times New Roman"/>
          <w:vertAlign w:val="subscript"/>
        </w:rPr>
        <w:t>tot</w:t>
      </w:r>
      <w:r>
        <w:rPr>
          <w:rFonts w:ascii="Times New Roman" w:hAnsi="Times New Roman" w:cs="Times New Roman"/>
        </w:rPr>
        <w:t>) is dependent upon the volume, defined by the unit area and height at which the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concentration is given and the deposition velocity between that height and the surface.</w:t>
      </w:r>
    </w:p>
    <w:p w14:paraId="69223CDC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 </w:t>
      </w:r>
    </w:p>
    <w:p w14:paraId="6185A254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In the interface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concentrations can be provided either above a “reference” canopy or the “target” canopy (see section 3.1). As such, it is theoretically possible to calculate different Ftot values using the following formulations:</w:t>
      </w:r>
    </w:p>
    <w:p w14:paraId="5EB16B9F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 </w:t>
      </w:r>
    </w:p>
    <w:p w14:paraId="577A9D4F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The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loss rate (Ftot50) from 50m above the canopy (h</w:t>
      </w:r>
      <w:r>
        <w:rPr>
          <w:rFonts w:ascii="Times New Roman" w:hAnsi="Times New Roman" w:cs="Times New Roman"/>
          <w:vertAlign w:val="subscript"/>
        </w:rPr>
        <w:t>50</w:t>
      </w:r>
      <w:r>
        <w:rPr>
          <w:rFonts w:ascii="Times New Roman" w:hAnsi="Times New Roman" w:cs="Times New Roman"/>
        </w:rPr>
        <w:t>) when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concentrations are provided above a “reference” canopy :-</w:t>
      </w:r>
    </w:p>
    <w:p w14:paraId="15F1C4C8" w14:textId="77777777" w:rsidR="0008123B" w:rsidRDefault="0008123B" w:rsidP="0008123B">
      <w:r>
        <w:rPr>
          <w:rFonts w:ascii="Times New Roman" w:hAnsi="Times New Roman" w:cs="Times New Roman"/>
        </w:rPr>
        <w:t> </w:t>
      </w:r>
    </w:p>
    <w:p w14:paraId="7716E167" w14:textId="77777777" w:rsidR="0008123B" w:rsidRDefault="0008123B" w:rsidP="0008123B">
      <w:r>
        <w:rPr>
          <w:lang w:val="pl-PL"/>
        </w:rPr>
        <w:t xml:space="preserve">            </w:t>
      </w:r>
      <w:r>
        <w:rPr>
          <w:color w:val="00FF00"/>
        </w:rPr>
        <w:t>Vg</w:t>
      </w:r>
      <w:r>
        <w:rPr>
          <w:vertAlign w:val="subscript"/>
        </w:rPr>
        <w:t>(</w:t>
      </w:r>
      <w:r>
        <w:rPr>
          <w:i/>
          <w:iCs/>
          <w:vertAlign w:val="subscript"/>
        </w:rPr>
        <w:t>50</w:t>
      </w:r>
      <w:r>
        <w:rPr>
          <w:vertAlign w:val="subscript"/>
        </w:rPr>
        <w:t>)</w:t>
      </w:r>
      <w:r>
        <w:t xml:space="preserve"> = </w:t>
      </w:r>
      <w:r>
        <w:rPr>
          <w:noProof/>
          <w:lang w:eastAsia="en-GB"/>
        </w:rPr>
        <w:drawing>
          <wp:inline distT="0" distB="0" distL="0" distR="0" wp14:anchorId="0A67F474" wp14:editId="5119C89A">
            <wp:extent cx="1083945" cy="389255"/>
            <wp:effectExtent l="0" t="0" r="1905" b="0"/>
            <wp:docPr id="1" name="Picture 1" descr="C:\projects\DO3SE\Documentation\SplitSections - Copy\Photosynthesis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DO3SE\Documentation\SplitSections - Copy\Photosynthesis_files\image002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27D3" w14:textId="77777777" w:rsidR="0008123B" w:rsidRDefault="0008123B" w:rsidP="0008123B">
      <w:r>
        <w:rPr>
          <w:rFonts w:ascii="Times New Roman" w:hAnsi="Times New Roman" w:cs="Times New Roman"/>
        </w:rPr>
        <w:t> </w:t>
      </w:r>
    </w:p>
    <w:p w14:paraId="704EA9C8" w14:textId="77777777" w:rsidR="0008123B" w:rsidRDefault="0008123B" w:rsidP="0008123B">
      <w:r>
        <w:t>            Ftot</w:t>
      </w:r>
      <w:r>
        <w:rPr>
          <w:vertAlign w:val="subscript"/>
        </w:rPr>
        <w:t>50</w:t>
      </w:r>
      <w:r>
        <w:t xml:space="preserve"> = -</w:t>
      </w:r>
      <w:r>
        <w:rPr>
          <w:color w:val="00FF00"/>
        </w:rPr>
        <w:t>Vg</w:t>
      </w:r>
      <w:r>
        <w:t>(</w:t>
      </w:r>
      <w:r>
        <w:rPr>
          <w:i/>
          <w:iCs/>
          <w:vertAlign w:val="subscript"/>
        </w:rPr>
        <w:t>50</w:t>
      </w:r>
      <w:r>
        <w:t>) * O</w:t>
      </w:r>
      <w:r>
        <w:rPr>
          <w:vertAlign w:val="subscript"/>
        </w:rPr>
        <w:t>3</w:t>
      </w:r>
      <w:r>
        <w:t>(</w:t>
      </w:r>
      <w:r>
        <w:rPr>
          <w:i/>
          <w:iCs/>
        </w:rPr>
        <w:t>50</w:t>
      </w:r>
      <w:r>
        <w:t>)</w:t>
      </w:r>
    </w:p>
    <w:p w14:paraId="14D45F96" w14:textId="77777777" w:rsidR="0008123B" w:rsidRDefault="0008123B" w:rsidP="0008123B">
      <w:r>
        <w:rPr>
          <w:rFonts w:ascii="Times New Roman" w:hAnsi="Times New Roman" w:cs="Times New Roman"/>
        </w:rPr>
        <w:t> </w:t>
      </w:r>
    </w:p>
    <w:p w14:paraId="3263AFC5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The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loss rate (Ftot</w:t>
      </w:r>
      <w:r>
        <w:rPr>
          <w:rFonts w:ascii="Times New Roman" w:hAnsi="Times New Roman" w:cs="Times New Roman"/>
          <w:vertAlign w:val="subscript"/>
        </w:rPr>
        <w:t>O3hz</w:t>
      </w:r>
      <w:r>
        <w:rPr>
          <w:rFonts w:ascii="Times New Roman" w:hAnsi="Times New Roman" w:cs="Times New Roman"/>
        </w:rPr>
        <w:t>) from the height above the “target” canopy (O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>) that the O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>concentration (O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(z)) was provided :- </w:t>
      </w:r>
      <w:r>
        <w:rPr>
          <w:rFonts w:ascii="Times New Roman" w:hAnsi="Times New Roman" w:cs="Times New Roman"/>
          <w:shd w:val="clear" w:color="auto" w:fill="FFFF00"/>
        </w:rPr>
        <w:t>add schematic here</w:t>
      </w:r>
    </w:p>
    <w:p w14:paraId="355AEDD6" w14:textId="77777777" w:rsidR="0008123B" w:rsidRDefault="0008123B" w:rsidP="0008123B">
      <w:r>
        <w:rPr>
          <w:rFonts w:ascii="Times New Roman" w:hAnsi="Times New Roman" w:cs="Times New Roman"/>
        </w:rPr>
        <w:t> </w:t>
      </w:r>
    </w:p>
    <w:p w14:paraId="7C62F957" w14:textId="77777777" w:rsidR="0008123B" w:rsidRDefault="0008123B" w:rsidP="0008123B">
      <w:r>
        <w:t xml:space="preserve">            Vg(O3hz) = </w:t>
      </w:r>
      <w:r>
        <w:rPr>
          <w:noProof/>
          <w:lang w:eastAsia="en-GB"/>
        </w:rPr>
        <w:drawing>
          <wp:inline distT="0" distB="0" distL="0" distR="0" wp14:anchorId="65319A34" wp14:editId="3AF5AA10">
            <wp:extent cx="1244600" cy="389255"/>
            <wp:effectExtent l="0" t="0" r="0" b="0"/>
            <wp:docPr id="3" name="Picture 3" descr="C:\projects\DO3SE\Documentation\SplitSections - Copy\Photosynthesis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DO3SE\Documentation\SplitSections - Copy\Photosynthesis_files\image003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6D32" w14:textId="77777777" w:rsidR="0008123B" w:rsidRDefault="0008123B" w:rsidP="0008123B">
      <w:r>
        <w:t> </w:t>
      </w:r>
    </w:p>
    <w:p w14:paraId="50DE1B43" w14:textId="77777777" w:rsidR="0008123B" w:rsidRDefault="0008123B" w:rsidP="0008123B">
      <w:r>
        <w:t>            FtotO3hz = -Vg(O3hz) * O3(z)</w:t>
      </w:r>
    </w:p>
    <w:p w14:paraId="73C8BC2B" w14:textId="77777777" w:rsidR="0008123B" w:rsidRDefault="0008123B" w:rsidP="0008123B">
      <w:r>
        <w:t> </w:t>
      </w:r>
    </w:p>
    <w:p w14:paraId="76E7ADDC" w14:textId="77777777" w:rsidR="0008123B" w:rsidRDefault="0008123B" w:rsidP="0008123B">
      <w:r>
        <w:rPr>
          <w:rFonts w:ascii="Times New Roman" w:hAnsi="Times New Roman" w:cs="Times New Roman"/>
          <w:lang w:val="pl-PL"/>
        </w:rPr>
        <w:t> </w:t>
      </w:r>
    </w:p>
    <w:p w14:paraId="3105D506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Finally, it is also possible to estimate the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loss rate (Ftot</w:t>
      </w:r>
      <w:r>
        <w:rPr>
          <w:rFonts w:ascii="Times New Roman" w:hAnsi="Times New Roman" w:cs="Times New Roman"/>
          <w:vertAlign w:val="subscript"/>
        </w:rPr>
        <w:t>h</w:t>
      </w:r>
      <w:r>
        <w:rPr>
          <w:rFonts w:ascii="Times New Roman" w:hAnsi="Times New Roman" w:cs="Times New Roman"/>
        </w:rPr>
        <w:t>) from the canopy top (h) when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concentrations are calculated for the top of the “target” canopy as is done in the interface code :-</w:t>
      </w:r>
    </w:p>
    <w:p w14:paraId="47CA03A6" w14:textId="77777777" w:rsidR="0008123B" w:rsidRDefault="0008123B" w:rsidP="0008123B">
      <w:r>
        <w:t> </w:t>
      </w:r>
    </w:p>
    <w:p w14:paraId="2BFAC12F" w14:textId="77777777" w:rsidR="0008123B" w:rsidRDefault="0008123B" w:rsidP="0008123B">
      <w:r>
        <w:t xml:space="preserve">            Vg(h) = </w:t>
      </w:r>
      <w:r>
        <w:rPr>
          <w:noProof/>
          <w:lang w:eastAsia="en-GB"/>
        </w:rPr>
        <w:drawing>
          <wp:inline distT="0" distB="0" distL="0" distR="0" wp14:anchorId="7D89F43C" wp14:editId="306BAC7E">
            <wp:extent cx="643255" cy="372745"/>
            <wp:effectExtent l="0" t="0" r="4445" b="8255"/>
            <wp:docPr id="4" name="Picture 4" descr="C:\projects\DO3SE\Documentation\SplitSections - Copy\Photosynthesis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DO3SE\Documentation\SplitSections - Copy\Photosynthesis_files\image004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05A9" w14:textId="77777777" w:rsidR="0008123B" w:rsidRDefault="0008123B" w:rsidP="0008123B">
      <w:r>
        <w:t> </w:t>
      </w:r>
    </w:p>
    <w:p w14:paraId="0D2FF937" w14:textId="77777777" w:rsidR="0008123B" w:rsidRDefault="0008123B" w:rsidP="0008123B">
      <w:r>
        <w:t>            Ftoth = -Vg(h) * O3(h)</w:t>
      </w:r>
    </w:p>
    <w:p w14:paraId="04787E23" w14:textId="77777777" w:rsidR="0008123B" w:rsidRDefault="0008123B" w:rsidP="0008123B">
      <w:r>
        <w:t> </w:t>
      </w:r>
    </w:p>
    <w:p w14:paraId="1D8BBF50" w14:textId="77777777" w:rsidR="0008123B" w:rsidRDefault="0008123B" w:rsidP="0008123B">
      <w:r>
        <w:rPr>
          <w:rFonts w:ascii="Times New Roman" w:hAnsi="Times New Roman" w:cs="Times New Roman"/>
          <w:lang w:val="pl-PL"/>
        </w:rPr>
        <w:t> </w:t>
      </w:r>
    </w:p>
    <w:p w14:paraId="15371531" w14:textId="77777777" w:rsidR="0008123B" w:rsidRDefault="0008123B" w:rsidP="0008123B">
      <w:pPr>
        <w:shd w:val="clear" w:color="auto" w:fill="D9D9D9"/>
      </w:pPr>
      <w:r>
        <w:rPr>
          <w:rFonts w:ascii="Times New Roman" w:hAnsi="Times New Roman" w:cs="Times New Roman"/>
        </w:rPr>
        <w:t>In the current version of the interface Ftot</w:t>
      </w:r>
      <w:r>
        <w:rPr>
          <w:rFonts w:ascii="Times New Roman" w:hAnsi="Times New Roman" w:cs="Times New Roman"/>
          <w:vertAlign w:val="subscript"/>
        </w:rPr>
        <w:t>h</w:t>
      </w:r>
      <w:r>
        <w:rPr>
          <w:rFonts w:ascii="Times New Roman" w:hAnsi="Times New Roman" w:cs="Times New Roman"/>
        </w:rPr>
        <w:t xml:space="preserve"> is the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loss rate provided as output. </w:t>
      </w:r>
    </w:p>
    <w:p w14:paraId="7D34A3F5" w14:textId="77777777" w:rsidR="0008123B" w:rsidRDefault="0008123B" w:rsidP="00E4372C">
      <w:pPr>
        <w:pStyle w:val="Heading2"/>
        <w:rPr>
          <w:rFonts w:eastAsia="Times New Roman"/>
        </w:rPr>
      </w:pPr>
      <w:r>
        <w:rPr>
          <w:rFonts w:eastAsia="Times New Roman"/>
        </w:rPr>
        <w:br w:type="page"/>
      </w:r>
      <w:bookmarkStart w:id="12" w:name="_Toc49267188"/>
      <w:bookmarkStart w:id="13" w:name="_Toc36708860"/>
      <w:bookmarkStart w:id="14" w:name="_Toc50027009"/>
      <w:bookmarkStart w:id="15" w:name="_Toc50029806"/>
      <w:bookmarkEnd w:id="12"/>
      <w:r>
        <w:rPr>
          <w:rFonts w:eastAsia="Times New Roman"/>
        </w:rPr>
        <w:t>Stomatal O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flux (</w:t>
      </w:r>
      <w:bookmarkEnd w:id="13"/>
      <w:r>
        <w:rPr>
          <w:rFonts w:eastAsia="Times New Roman"/>
        </w:rPr>
        <w:t>Fst</w:t>
      </w:r>
      <w:bookmarkStart w:id="16" w:name="_msoanchor_5"/>
      <w:r>
        <w:rPr>
          <w:rStyle w:val="CommentReference"/>
          <w:rFonts w:ascii="Times New Roman" w:eastAsia="Times New Roman" w:hAnsi="Times New Roman" w:cs="Times New Roman"/>
        </w:rPr>
        <w:fldChar w:fldCharType="begin"/>
      </w:r>
      <w:r>
        <w:rPr>
          <w:rStyle w:val="CommentReference"/>
          <w:rFonts w:ascii="Times New Roman" w:eastAsia="Times New Roman" w:hAnsi="Times New Roman" w:cs="Times New Roman"/>
        </w:rPr>
        <w:instrText xml:space="preserve"> HYPERLINK "" \l "_msocom_5" </w:instrText>
      </w:r>
      <w:r>
        <w:rPr>
          <w:rStyle w:val="CommentReference"/>
          <w:rFonts w:ascii="Times New Roman" w:eastAsia="Times New Roman" w:hAnsi="Times New Roman" w:cs="Times New Roman"/>
        </w:rPr>
        <w:fldChar w:fldCharType="separate"/>
      </w:r>
      <w:r>
        <w:rPr>
          <w:rStyle w:val="Hyperlink"/>
          <w:rFonts w:ascii="Times New Roman" w:eastAsia="Times New Roman" w:hAnsi="Times New Roman" w:cs="Times New Roman"/>
          <w:sz w:val="16"/>
          <w:szCs w:val="16"/>
        </w:rPr>
        <w:t>[p5]</w:t>
      </w:r>
      <w:r>
        <w:rPr>
          <w:rStyle w:val="CommentReference"/>
          <w:rFonts w:ascii="Times New Roman" w:eastAsia="Times New Roman" w:hAnsi="Times New Roman" w:cs="Times New Roman"/>
        </w:rPr>
        <w:fldChar w:fldCharType="end"/>
      </w:r>
      <w:bookmarkEnd w:id="16"/>
      <w:r>
        <w:rPr>
          <w:rStyle w:val="CommentReference"/>
          <w:rFonts w:ascii="Times New Roman" w:eastAsia="Times New Roman" w:hAnsi="Times New Roman" w:cs="Times New Roman"/>
        </w:rPr>
        <w:t> </w:t>
      </w:r>
      <w:r>
        <w:rPr>
          <w:rFonts w:eastAsia="Times New Roman"/>
        </w:rPr>
        <w:t>)</w:t>
      </w:r>
      <w:bookmarkEnd w:id="14"/>
      <w:bookmarkEnd w:id="15"/>
      <w:r>
        <w:rPr>
          <w:rFonts w:eastAsia="Times New Roman"/>
        </w:rPr>
        <w:t xml:space="preserve"> </w:t>
      </w:r>
    </w:p>
    <w:p w14:paraId="6782DFD1" w14:textId="77777777" w:rsidR="0008123B" w:rsidRDefault="0008123B" w:rsidP="0008123B">
      <w:pPr>
        <w:autoSpaceDE w:val="0"/>
        <w:autoSpaceDN w:val="0"/>
      </w:pPr>
      <w:r>
        <w:rPr>
          <w:rFonts w:ascii="Times New Roman" w:hAnsi="Times New Roman" w:cs="Times New Roman"/>
        </w:rPr>
        <w:t> </w:t>
      </w:r>
    </w:p>
    <w:p w14:paraId="22D151D5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The estimation of stomatal flux of ozone (Fst) is based on the assumption that the concentration of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at the top of the canopy (O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(h)) represents a reasonable estimate of the O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>concentration at the upper surface of the laminar layer of the sunlit upper canopy leaves (and the flag leaf in the case of wheat). If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(h) is the concentration of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at canopy top (height h, unit: m), in nmol m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 then Fst (nmol 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PLA s</w:t>
      </w:r>
      <w:r>
        <w:rPr>
          <w:rFonts w:ascii="Times New Roman" w:hAnsi="Times New Roman" w:cs="Times New Roman"/>
          <w:vertAlign w:val="subscript"/>
        </w:rPr>
        <w:t>-1</w:t>
      </w:r>
      <w:r>
        <w:rPr>
          <w:rFonts w:ascii="Times New Roman" w:hAnsi="Times New Roman" w:cs="Times New Roman"/>
        </w:rPr>
        <w:t>), is given by:</w:t>
      </w:r>
    </w:p>
    <w:p w14:paraId="533D2A5A" w14:textId="77777777" w:rsidR="0008123B" w:rsidRDefault="0008123B" w:rsidP="0008123B">
      <w:pPr>
        <w:autoSpaceDE w:val="0"/>
        <w:autoSpaceDN w:val="0"/>
      </w:pPr>
      <w:r>
        <w:rPr>
          <w:rFonts w:ascii="Times New Roman" w:hAnsi="Times New Roman" w:cs="Times New Roman"/>
        </w:rPr>
        <w:t> </w:t>
      </w:r>
    </w:p>
    <w:p w14:paraId="6C8E8D98" w14:textId="77777777" w:rsidR="0008123B" w:rsidRDefault="0008123B" w:rsidP="0008123B">
      <w:r>
        <w:t xml:space="preserve">Fst = O3(h) * gsto * </w:t>
      </w:r>
      <w:r>
        <w:rPr>
          <w:noProof/>
          <w:lang w:eastAsia="en-GB"/>
        </w:rPr>
        <w:drawing>
          <wp:inline distT="0" distB="0" distL="0" distR="0" wp14:anchorId="2DC519A5" wp14:editId="7D75876F">
            <wp:extent cx="457200" cy="372745"/>
            <wp:effectExtent l="0" t="0" r="0" b="8255"/>
            <wp:docPr id="5" name="Picture 5" descr="C:\projects\DO3SE\Documentation\SplitSections - Copy\Photosynthesis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s\DO3SE\Documentation\SplitSections - Copy\Photosynthesis_files\image005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E453" w14:textId="77777777" w:rsidR="0008123B" w:rsidRDefault="0008123B" w:rsidP="0008123B">
      <w:pPr>
        <w:autoSpaceDE w:val="0"/>
        <w:autoSpaceDN w:val="0"/>
      </w:pPr>
      <w:r>
        <w:rPr>
          <w:rFonts w:ascii="Times New Roman" w:hAnsi="Times New Roman" w:cs="Times New Roman"/>
        </w:rPr>
        <w:t> </w:t>
      </w:r>
    </w:p>
    <w:p w14:paraId="6F761167" w14:textId="77777777" w:rsidR="0008123B" w:rsidRDefault="0008123B" w:rsidP="0008123B">
      <w:pPr>
        <w:autoSpaceDE w:val="0"/>
        <w:autoSpaceDN w:val="0"/>
        <w:jc w:val="both"/>
      </w:pPr>
      <w:r>
        <w:rPr>
          <w:rFonts w:ascii="Times New Roman" w:hAnsi="Times New Roman" w:cs="Times New Roman"/>
        </w:rPr>
        <w:t>Where rc is equal to 1/(g</w:t>
      </w:r>
      <w:r>
        <w:rPr>
          <w:rFonts w:ascii="Times New Roman" w:hAnsi="Times New Roman" w:cs="Times New Roman"/>
          <w:vertAlign w:val="subscript"/>
        </w:rPr>
        <w:t>sto</w:t>
      </w:r>
      <w:r>
        <w:rPr>
          <w:rFonts w:ascii="Times New Roman" w:hAnsi="Times New Roman" w:cs="Times New Roman"/>
        </w:rPr>
        <w:t>+g</w:t>
      </w:r>
      <w:r>
        <w:rPr>
          <w:rFonts w:ascii="Times New Roman" w:hAnsi="Times New Roman" w:cs="Times New Roman"/>
          <w:vertAlign w:val="subscript"/>
        </w:rPr>
        <w:t>ext</w:t>
      </w:r>
      <w:r>
        <w:rPr>
          <w:rFonts w:ascii="Times New Roman" w:hAnsi="Times New Roman" w:cs="Times New Roman"/>
        </w:rPr>
        <w:t xml:space="preserve">), here </w:t>
      </w:r>
      <w:r>
        <w:rPr>
          <w:rFonts w:ascii="Times New Roman" w:hAnsi="Times New Roman" w:cs="Times New Roman"/>
          <w:color w:val="00FF00"/>
        </w:rPr>
        <w:t>g</w:t>
      </w:r>
      <w:r>
        <w:rPr>
          <w:rFonts w:ascii="Times New Roman" w:hAnsi="Times New Roman" w:cs="Times New Roman"/>
          <w:color w:val="00FF00"/>
          <w:vertAlign w:val="subscript"/>
        </w:rPr>
        <w:t>sto</w:t>
      </w:r>
      <w:r>
        <w:rPr>
          <w:rFonts w:ascii="Times New Roman" w:hAnsi="Times New Roman" w:cs="Times New Roman"/>
        </w:rPr>
        <w:t xml:space="preserve"> and g</w:t>
      </w:r>
      <w:r>
        <w:rPr>
          <w:rFonts w:ascii="Times New Roman" w:hAnsi="Times New Roman" w:cs="Times New Roman"/>
          <w:vertAlign w:val="subscript"/>
        </w:rPr>
        <w:t>ext</w:t>
      </w:r>
      <w:r>
        <w:rPr>
          <w:rFonts w:ascii="Times New Roman" w:hAnsi="Times New Roman" w:cs="Times New Roman"/>
        </w:rPr>
        <w:t xml:space="preserve"> are given in units of m/s. At normal temperatures and air pressure, the conversion is made by dividing the conductance values expressed in mmol 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by 41000 to given conductance in m/s. A value for g</w:t>
      </w:r>
      <w:r>
        <w:rPr>
          <w:rFonts w:ascii="Times New Roman" w:hAnsi="Times New Roman" w:cs="Times New Roman"/>
          <w:vertAlign w:val="subscript"/>
        </w:rPr>
        <w:t>ext</w:t>
      </w:r>
      <w:r>
        <w:rPr>
          <w:rFonts w:ascii="Times New Roman" w:hAnsi="Times New Roman" w:cs="Times New Roman"/>
        </w:rPr>
        <w:t xml:space="preserve"> of 1/2500 is used to maintain consistency with the value of 2500 s/m used in the canopy scale estimate of Rsur.    </w:t>
      </w:r>
    </w:p>
    <w:p w14:paraId="1F8680AD" w14:textId="77777777" w:rsidR="0008123B" w:rsidRDefault="0008123B" w:rsidP="0008123B">
      <w:pPr>
        <w:autoSpaceDE w:val="0"/>
        <w:autoSpaceDN w:val="0"/>
      </w:pPr>
      <w:r>
        <w:rPr>
          <w:rFonts w:ascii="Times New Roman" w:hAnsi="Times New Roman" w:cs="Times New Roman"/>
        </w:rPr>
        <w:t> </w:t>
      </w:r>
    </w:p>
    <w:p w14:paraId="060321D3" w14:textId="77777777" w:rsidR="0008123B" w:rsidRDefault="0008123B" w:rsidP="00E4372C">
      <w:pPr>
        <w:pStyle w:val="Heading2"/>
        <w:rPr>
          <w:rFonts w:eastAsia="Times New Roman"/>
        </w:rPr>
      </w:pPr>
      <w:bookmarkStart w:id="17" w:name="_Toc49267189"/>
      <w:bookmarkStart w:id="18" w:name="_Toc36708861"/>
      <w:bookmarkStart w:id="19" w:name="_Toc50027010"/>
      <w:bookmarkStart w:id="20" w:name="_Toc50029807"/>
      <w:bookmarkEnd w:id="17"/>
      <w:r>
        <w:rPr>
          <w:rFonts w:eastAsia="Times New Roman"/>
        </w:rPr>
        <w:t>Accumulated stomatal flux (AFstY)</w:t>
      </w:r>
      <w:bookmarkEnd w:id="18"/>
      <w:bookmarkEnd w:id="19"/>
      <w:bookmarkEnd w:id="20"/>
      <w:r>
        <w:rPr>
          <w:rFonts w:eastAsia="Times New Roman"/>
        </w:rPr>
        <w:t xml:space="preserve"> </w:t>
      </w:r>
    </w:p>
    <w:p w14:paraId="41355F3D" w14:textId="77777777" w:rsidR="0008123B" w:rsidRDefault="0008123B" w:rsidP="0008123B">
      <w:pPr>
        <w:autoSpaceDE w:val="0"/>
        <w:autoSpaceDN w:val="0"/>
      </w:pPr>
      <w:r>
        <w:rPr>
          <w:rFonts w:ascii="Times New Roman" w:hAnsi="Times New Roman" w:cs="Times New Roman"/>
        </w:rPr>
        <w:t> </w:t>
      </w:r>
    </w:p>
    <w:p w14:paraId="37937ADB" w14:textId="77777777" w:rsidR="0008123B" w:rsidRDefault="0008123B" w:rsidP="0008123B">
      <w:pPr>
        <w:pStyle w:val="BodyText3"/>
        <w:spacing w:after="0"/>
      </w:pPr>
      <w:r>
        <w:rPr>
          <w:rFonts w:ascii="Times New Roman" w:hAnsi="Times New Roman" w:cs="Times New Roman"/>
          <w:sz w:val="24"/>
          <w:szCs w:val="24"/>
          <w:lang w:val="en-US"/>
        </w:rPr>
        <w:t>The accumulated flux above an O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stomatal flux rate threshold of Y nmol m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-1 </w:t>
      </w:r>
      <w:r>
        <w:rPr>
          <w:rFonts w:ascii="Times New Roman" w:hAnsi="Times New Roman" w:cs="Times New Roman"/>
          <w:sz w:val="24"/>
          <w:szCs w:val="24"/>
          <w:lang w:val="en-US"/>
        </w:rPr>
        <w:t>(AF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Y) is calculated as described below with the accumulation estimated over the respective accumulation period. </w:t>
      </w:r>
    </w:p>
    <w:p w14:paraId="2FDCF947" w14:textId="77777777" w:rsidR="0008123B" w:rsidRDefault="0008123B" w:rsidP="0008123B">
      <w:pPr>
        <w:pStyle w:val="BodyText3"/>
        <w:spacing w:after="0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B53EAD7" w14:textId="77777777" w:rsidR="0008123B" w:rsidRDefault="0008123B" w:rsidP="0008123B">
      <w:r>
        <w:t xml:space="preserve">AFstY  =  </w:t>
      </w:r>
      <w:r>
        <w:rPr>
          <w:noProof/>
          <w:lang w:eastAsia="en-GB"/>
        </w:rPr>
        <w:drawing>
          <wp:inline distT="0" distB="0" distL="0" distR="0" wp14:anchorId="20D9ABE1" wp14:editId="59A3A8A2">
            <wp:extent cx="812800" cy="431800"/>
            <wp:effectExtent l="0" t="0" r="6350" b="6350"/>
            <wp:docPr id="6" name="Picture 6" descr="C:\projects\DO3SE\Documentation\SplitSections - Copy\Photosynthesis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cts\DO3SE\Documentation\SplitSections - Copy\Photosynthesis_files\image006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for Fsti </w:t>
      </w:r>
      <w:r>
        <w:rPr>
          <w:rFonts w:ascii="Symbol" w:hAnsi="Symbol"/>
        </w:rPr>
        <w:t></w:t>
      </w:r>
      <w:r>
        <w:t xml:space="preserve"> Y nmol m-2 PLA s-1                                              </w:t>
      </w:r>
    </w:p>
    <w:p w14:paraId="6D650FF9" w14:textId="77777777" w:rsidR="0008123B" w:rsidRDefault="0008123B" w:rsidP="0008123B">
      <w:pPr>
        <w:jc w:val="both"/>
      </w:pPr>
      <w:r>
        <w:rPr>
          <w:rFonts w:ascii="Times New Roman" w:hAnsi="Times New Roman" w:cs="Times New Roman"/>
        </w:rPr>
        <w:t> </w:t>
      </w:r>
    </w:p>
    <w:p w14:paraId="5E02507F" w14:textId="28ECB649" w:rsidR="0008123B" w:rsidRPr="009879B2" w:rsidRDefault="0008123B" w:rsidP="0008123B">
      <w:pPr>
        <w:jc w:val="both"/>
      </w:pPr>
      <w:r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  <w:i/>
          <w:iCs/>
        </w:rPr>
        <w:t>Fst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is the hourly 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mean flux in nmol m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PLA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, and n is the number of hours within the accumulation period. </w:t>
      </w:r>
    </w:p>
    <w:p w14:paraId="4861E913" w14:textId="77777777" w:rsidR="00536EFD" w:rsidRPr="00216617" w:rsidRDefault="00536EFD" w:rsidP="00216617"/>
    <w:sectPr w:rsidR="00536EFD" w:rsidRPr="0021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Biology" w:date="2013-09-26T12:09:00Z" w:initials="B">
    <w:p w14:paraId="4892B1C8" w14:textId="77777777" w:rsidR="00216617" w:rsidRDefault="00216617" w:rsidP="00216617">
      <w:pPr>
        <w:pStyle w:val="CommentText"/>
      </w:pPr>
      <w:r>
        <w:rPr>
          <w:rStyle w:val="CommentReference"/>
        </w:rPr>
        <w:annotationRef/>
      </w:r>
      <w:r>
        <w:t xml:space="preserve">Can we identify the different versions in this figure? </w:t>
      </w:r>
      <w:r w:rsidRPr="00B761B1">
        <w:rPr>
          <w:highlight w:val="yellow"/>
        </w:rPr>
        <w:t>Maybe we need separate figures for separate model versions?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92B1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Bk BT"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203"/>
    <w:multiLevelType w:val="hybridMultilevel"/>
    <w:tmpl w:val="ADECD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1BC"/>
    <w:multiLevelType w:val="multilevel"/>
    <w:tmpl w:val="F0D486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AC1993"/>
    <w:multiLevelType w:val="hybridMultilevel"/>
    <w:tmpl w:val="E18419F6"/>
    <w:lvl w:ilvl="0" w:tplc="121CF99C">
      <w:start w:val="1"/>
      <w:numFmt w:val="decimal"/>
      <w:pStyle w:val="SEINumberedList1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03C5F"/>
    <w:multiLevelType w:val="multilevel"/>
    <w:tmpl w:val="3F7E4C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BA1182"/>
    <w:multiLevelType w:val="multilevel"/>
    <w:tmpl w:val="BBE2618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432EC6"/>
    <w:multiLevelType w:val="hybridMultilevel"/>
    <w:tmpl w:val="A5A41576"/>
    <w:lvl w:ilvl="0" w:tplc="853CDE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3F3389"/>
    <w:multiLevelType w:val="hybridMultilevel"/>
    <w:tmpl w:val="B498B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81245"/>
    <w:multiLevelType w:val="hybridMultilevel"/>
    <w:tmpl w:val="22BCEA6C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393484"/>
    <w:multiLevelType w:val="hybridMultilevel"/>
    <w:tmpl w:val="C84C86AE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26425A"/>
    <w:multiLevelType w:val="multilevel"/>
    <w:tmpl w:val="8E7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14522"/>
    <w:multiLevelType w:val="hybridMultilevel"/>
    <w:tmpl w:val="EB7458C4"/>
    <w:lvl w:ilvl="0" w:tplc="2270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441E9"/>
    <w:multiLevelType w:val="hybridMultilevel"/>
    <w:tmpl w:val="B94C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24B8A"/>
    <w:multiLevelType w:val="hybridMultilevel"/>
    <w:tmpl w:val="D41CD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80B55"/>
    <w:multiLevelType w:val="hybridMultilevel"/>
    <w:tmpl w:val="DFC2A012"/>
    <w:lvl w:ilvl="0" w:tplc="06540AC4">
      <w:start w:val="1"/>
      <w:numFmt w:val="bullet"/>
      <w:pStyle w:val="SEI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03480"/>
    <w:multiLevelType w:val="hybridMultilevel"/>
    <w:tmpl w:val="9BF0C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8168A"/>
    <w:multiLevelType w:val="multilevel"/>
    <w:tmpl w:val="AC1C33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EEF3667"/>
    <w:multiLevelType w:val="multilevel"/>
    <w:tmpl w:val="8E8C1C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24F395D"/>
    <w:multiLevelType w:val="hybridMultilevel"/>
    <w:tmpl w:val="BC94F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24F48"/>
    <w:multiLevelType w:val="hybridMultilevel"/>
    <w:tmpl w:val="6ECE2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91F88"/>
    <w:multiLevelType w:val="multilevel"/>
    <w:tmpl w:val="BB84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CA169E"/>
    <w:multiLevelType w:val="multilevel"/>
    <w:tmpl w:val="BB84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6A31EEF"/>
    <w:multiLevelType w:val="hybridMultilevel"/>
    <w:tmpl w:val="661A4CE6"/>
    <w:lvl w:ilvl="0" w:tplc="84309EA8">
      <w:start w:val="1"/>
      <w:numFmt w:val="decimal"/>
      <w:pStyle w:val="SEINumberedList2"/>
      <w:lvlText w:val="%1."/>
      <w:lvlJc w:val="left"/>
      <w:pPr>
        <w:tabs>
          <w:tab w:val="num" w:pos="1040"/>
        </w:tabs>
        <w:ind w:left="10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42E3186"/>
    <w:multiLevelType w:val="multilevel"/>
    <w:tmpl w:val="8DE2A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9FE4019"/>
    <w:multiLevelType w:val="multilevel"/>
    <w:tmpl w:val="8EAE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A025701"/>
    <w:multiLevelType w:val="hybridMultilevel"/>
    <w:tmpl w:val="07EAF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E16C7"/>
    <w:multiLevelType w:val="multilevel"/>
    <w:tmpl w:val="0E900DE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F5469A1"/>
    <w:multiLevelType w:val="hybridMultilevel"/>
    <w:tmpl w:val="C108F766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C72E1"/>
    <w:multiLevelType w:val="multilevel"/>
    <w:tmpl w:val="DFE63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A203CB"/>
    <w:multiLevelType w:val="hybridMultilevel"/>
    <w:tmpl w:val="41E69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D7C8E"/>
    <w:multiLevelType w:val="hybridMultilevel"/>
    <w:tmpl w:val="46DE0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454C6"/>
    <w:multiLevelType w:val="multilevel"/>
    <w:tmpl w:val="558070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D43776"/>
    <w:multiLevelType w:val="multilevel"/>
    <w:tmpl w:val="F0D486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D703D6F"/>
    <w:multiLevelType w:val="hybridMultilevel"/>
    <w:tmpl w:val="A9641290"/>
    <w:lvl w:ilvl="0" w:tplc="C8B2110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F478B"/>
    <w:multiLevelType w:val="multilevel"/>
    <w:tmpl w:val="95A8F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DB27C1"/>
    <w:multiLevelType w:val="hybridMultilevel"/>
    <w:tmpl w:val="BB02C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E3735"/>
    <w:multiLevelType w:val="multilevel"/>
    <w:tmpl w:val="3F7E4C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A2E7FFE"/>
    <w:multiLevelType w:val="multilevel"/>
    <w:tmpl w:val="1C1485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7" w15:restartNumberingAfterBreak="0">
    <w:nsid w:val="7A392504"/>
    <w:multiLevelType w:val="hybridMultilevel"/>
    <w:tmpl w:val="FD52F392"/>
    <w:lvl w:ilvl="0" w:tplc="2F788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20031"/>
    <w:multiLevelType w:val="multilevel"/>
    <w:tmpl w:val="8DE2A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FC27AFE"/>
    <w:multiLevelType w:val="hybridMultilevel"/>
    <w:tmpl w:val="57AA95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39"/>
  </w:num>
  <w:num w:numId="5">
    <w:abstractNumId w:val="11"/>
  </w:num>
  <w:num w:numId="6">
    <w:abstractNumId w:val="0"/>
  </w:num>
  <w:num w:numId="7">
    <w:abstractNumId w:val="33"/>
  </w:num>
  <w:num w:numId="8">
    <w:abstractNumId w:val="38"/>
  </w:num>
  <w:num w:numId="9">
    <w:abstractNumId w:val="22"/>
  </w:num>
  <w:num w:numId="10">
    <w:abstractNumId w:val="9"/>
  </w:num>
  <w:num w:numId="11">
    <w:abstractNumId w:val="36"/>
  </w:num>
  <w:num w:numId="12">
    <w:abstractNumId w:val="16"/>
  </w:num>
  <w:num w:numId="13">
    <w:abstractNumId w:val="23"/>
  </w:num>
  <w:num w:numId="14">
    <w:abstractNumId w:val="25"/>
  </w:num>
  <w:num w:numId="15">
    <w:abstractNumId w:val="27"/>
  </w:num>
  <w:num w:numId="16">
    <w:abstractNumId w:val="15"/>
  </w:num>
  <w:num w:numId="17">
    <w:abstractNumId w:val="28"/>
  </w:num>
  <w:num w:numId="18">
    <w:abstractNumId w:val="29"/>
  </w:num>
  <w:num w:numId="19">
    <w:abstractNumId w:val="35"/>
  </w:num>
  <w:num w:numId="20">
    <w:abstractNumId w:val="3"/>
  </w:num>
  <w:num w:numId="21">
    <w:abstractNumId w:val="19"/>
  </w:num>
  <w:num w:numId="22">
    <w:abstractNumId w:val="26"/>
  </w:num>
  <w:num w:numId="23">
    <w:abstractNumId w:val="18"/>
  </w:num>
  <w:num w:numId="24">
    <w:abstractNumId w:val="8"/>
  </w:num>
  <w:num w:numId="25">
    <w:abstractNumId w:val="7"/>
  </w:num>
  <w:num w:numId="26">
    <w:abstractNumId w:val="6"/>
  </w:num>
  <w:num w:numId="27">
    <w:abstractNumId w:val="4"/>
  </w:num>
  <w:num w:numId="28">
    <w:abstractNumId w:val="37"/>
  </w:num>
  <w:num w:numId="29">
    <w:abstractNumId w:val="12"/>
  </w:num>
  <w:num w:numId="30">
    <w:abstractNumId w:val="5"/>
  </w:num>
  <w:num w:numId="31">
    <w:abstractNumId w:val="19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30"/>
  </w:num>
  <w:num w:numId="33">
    <w:abstractNumId w:val="34"/>
  </w:num>
  <w:num w:numId="34">
    <w:abstractNumId w:val="31"/>
  </w:num>
  <w:num w:numId="35">
    <w:abstractNumId w:val="1"/>
  </w:num>
  <w:num w:numId="36">
    <w:abstractNumId w:val="32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7"/>
  </w:num>
  <w:num w:numId="40">
    <w:abstractNumId w:val="24"/>
  </w:num>
  <w:num w:numId="41">
    <w:abstractNumId w:val="20"/>
  </w:num>
  <w:num w:numId="42">
    <w:abstractNumId w:val="13"/>
  </w:num>
  <w:num w:numId="43">
    <w:abstractNumId w:val="13"/>
  </w:num>
  <w:num w:numId="44">
    <w:abstractNumId w:val="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AE"/>
    <w:rsid w:val="0008123B"/>
    <w:rsid w:val="001767CB"/>
    <w:rsid w:val="00216617"/>
    <w:rsid w:val="00243ECA"/>
    <w:rsid w:val="00256B9A"/>
    <w:rsid w:val="002A49D7"/>
    <w:rsid w:val="0043523D"/>
    <w:rsid w:val="00536EFD"/>
    <w:rsid w:val="00556EAE"/>
    <w:rsid w:val="00636EF5"/>
    <w:rsid w:val="007F501D"/>
    <w:rsid w:val="0083313C"/>
    <w:rsid w:val="0084759F"/>
    <w:rsid w:val="0090406C"/>
    <w:rsid w:val="00BA6F1A"/>
    <w:rsid w:val="00C76EA2"/>
    <w:rsid w:val="00E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D733"/>
  <w15:chartTrackingRefBased/>
  <w15:docId w15:val="{414906A5-6173-4D2E-8FCB-1B2F497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EA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EA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EA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EA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EA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6EA2"/>
    <w:pPr>
      <w:spacing w:before="200" w:after="0" w:line="24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6EA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6EA2"/>
    <w:pPr>
      <w:spacing w:after="0" w:line="240" w:lineRule="auto"/>
      <w:outlineLvl w:val="6"/>
    </w:pPr>
    <w:rPr>
      <w:rFonts w:asciiTheme="majorHAnsi" w:eastAsiaTheme="majorEastAsia" w:hAnsiTheme="majorHAnsi" w:cstheme="majorBidi"/>
      <w:i/>
      <w:iCs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6EA2"/>
    <w:pPr>
      <w:spacing w:after="0" w:line="240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6E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C76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76EA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C76EA2"/>
    <w:pPr>
      <w:spacing w:after="0" w:line="240" w:lineRule="auto"/>
    </w:pPr>
    <w:rPr>
      <w:rFonts w:ascii="Times New Roman" w:eastAsiaTheme="minorEastAsia" w:hAnsi="Times New Roman"/>
      <w:bCs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C76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76EA2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EA2"/>
    <w:rPr>
      <w:rFonts w:ascii="Arial" w:eastAsiaTheme="minorEastAsia" w:hAnsi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76EA2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EA2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EA2"/>
    <w:rPr>
      <w:rFonts w:ascii="Arial" w:eastAsiaTheme="majorEastAsia" w:hAnsi="Arial" w:cstheme="majorBidi"/>
      <w:b/>
      <w:sz w:val="24"/>
      <w:szCs w:val="24"/>
    </w:rPr>
  </w:style>
  <w:style w:type="paragraph" w:customStyle="1" w:styleId="SEIBodyTextNoIndent">
    <w:name w:val="SEI Body Text (No Indent)"/>
    <w:basedOn w:val="Normal"/>
    <w:link w:val="SEIBodyTextNoIndentChar"/>
    <w:rsid w:val="00C76EA2"/>
    <w:pPr>
      <w:spacing w:after="142" w:line="240" w:lineRule="auto"/>
    </w:pPr>
    <w:rPr>
      <w:rFonts w:eastAsiaTheme="minorEastAsia"/>
      <w:lang w:eastAsia="en-GB"/>
    </w:rPr>
  </w:style>
  <w:style w:type="character" w:customStyle="1" w:styleId="SEIBodyTextNoIndentChar">
    <w:name w:val="SEI Body Text (No Indent) Char"/>
    <w:basedOn w:val="DefaultParagraphFont"/>
    <w:link w:val="SEIBodyTextNoIndent"/>
    <w:rsid w:val="00C76EA2"/>
    <w:rPr>
      <w:rFonts w:ascii="Arial" w:eastAsiaTheme="minorEastAsia" w:hAnsi="Arial"/>
      <w:lang w:eastAsia="en-GB"/>
    </w:rPr>
  </w:style>
  <w:style w:type="paragraph" w:customStyle="1" w:styleId="SEILevel3Heading">
    <w:name w:val="SEI Level 3 Heading"/>
    <w:basedOn w:val="Normal"/>
    <w:rsid w:val="00C76EA2"/>
    <w:pPr>
      <w:tabs>
        <w:tab w:val="left" w:pos="680"/>
      </w:tabs>
      <w:spacing w:before="170" w:after="57" w:line="240" w:lineRule="auto"/>
    </w:pPr>
    <w:rPr>
      <w:rFonts w:ascii="Futura Hv BT" w:eastAsiaTheme="minorEastAsia" w:hAnsi="Futura Hv BT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76E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A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C76EA2"/>
    <w:rPr>
      <w:rFonts w:ascii="Arial" w:eastAsiaTheme="majorEastAsia" w:hAnsi="Arial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C76E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C76EA2"/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76EA2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C76EA2"/>
    <w:rPr>
      <w:rFonts w:asciiTheme="majorHAnsi" w:eastAsiaTheme="majorEastAsia" w:hAnsiTheme="majorHAnsi" w:cstheme="majorBidi"/>
      <w:i/>
      <w:iCs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C76EA2"/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customStyle="1" w:styleId="SEILevel1Heading">
    <w:name w:val="SEI Level 1 Heading"/>
    <w:basedOn w:val="Normal"/>
    <w:rsid w:val="00C76EA2"/>
    <w:pPr>
      <w:tabs>
        <w:tab w:val="left" w:pos="680"/>
      </w:tabs>
      <w:spacing w:before="680" w:after="340" w:line="240" w:lineRule="auto"/>
    </w:pPr>
    <w:rPr>
      <w:rFonts w:ascii="Futura Hv BT" w:eastAsiaTheme="minorEastAsia" w:hAnsi="Futura Hv BT"/>
      <w:sz w:val="30"/>
      <w:lang w:eastAsia="en-GB"/>
    </w:rPr>
  </w:style>
  <w:style w:type="paragraph" w:customStyle="1" w:styleId="SEILevel2Heading">
    <w:name w:val="SEI Level 2 Heading"/>
    <w:basedOn w:val="SEILevel1Heading"/>
    <w:rsid w:val="00C76EA2"/>
    <w:pPr>
      <w:spacing w:before="340" w:after="170"/>
    </w:pPr>
    <w:rPr>
      <w:sz w:val="26"/>
    </w:rPr>
  </w:style>
  <w:style w:type="paragraph" w:customStyle="1" w:styleId="SEILevel4Heading">
    <w:name w:val="SEI Level 4 Heading"/>
    <w:basedOn w:val="SEILevel3Heading"/>
    <w:rsid w:val="00C76EA2"/>
    <w:pPr>
      <w:tabs>
        <w:tab w:val="clear" w:pos="680"/>
        <w:tab w:val="left" w:pos="851"/>
      </w:tabs>
    </w:pPr>
    <w:rPr>
      <w:i/>
      <w:sz w:val="20"/>
    </w:rPr>
  </w:style>
  <w:style w:type="paragraph" w:customStyle="1" w:styleId="SEITableFigureCaption">
    <w:name w:val="SEI Table &amp; Figure Caption"/>
    <w:basedOn w:val="SEILevel4Heading"/>
    <w:rsid w:val="00C76EA2"/>
    <w:rPr>
      <w:i w:val="0"/>
      <w:sz w:val="18"/>
    </w:rPr>
  </w:style>
  <w:style w:type="paragraph" w:customStyle="1" w:styleId="SEISources">
    <w:name w:val="SEI Sources"/>
    <w:basedOn w:val="SEILevel4Heading"/>
    <w:rsid w:val="00C76EA2"/>
    <w:rPr>
      <w:rFonts w:ascii="Futura Bk BT" w:hAnsi="Futura Bk BT"/>
      <w:i w:val="0"/>
      <w:sz w:val="16"/>
    </w:rPr>
  </w:style>
  <w:style w:type="paragraph" w:customStyle="1" w:styleId="SEITableBoxText">
    <w:name w:val="SEI Table &amp; Box Text"/>
    <w:basedOn w:val="SEILevel4Heading"/>
    <w:rsid w:val="00C76EA2"/>
    <w:pPr>
      <w:spacing w:before="20" w:after="20"/>
    </w:pPr>
    <w:rPr>
      <w:rFonts w:ascii="Arial" w:hAnsi="Arial"/>
      <w:i w:val="0"/>
      <w:sz w:val="17"/>
    </w:rPr>
  </w:style>
  <w:style w:type="paragraph" w:customStyle="1" w:styleId="SEIBodyTextNoIndentNoSpace">
    <w:name w:val="SEI Body Text (No Indent+No Space)"/>
    <w:basedOn w:val="Normal"/>
    <w:link w:val="SEIBodyTextNoIndentNoSpaceChar"/>
    <w:rsid w:val="00C76EA2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SEIBodyTextNoIndentNoSpaceChar">
    <w:name w:val="SEI Body Text (No Indent+No Space) Char"/>
    <w:basedOn w:val="DefaultParagraphFont"/>
    <w:link w:val="SEIBodyTextNoIndentNoSpace"/>
    <w:rsid w:val="00C76EA2"/>
    <w:rPr>
      <w:rFonts w:eastAsiaTheme="minorEastAsia"/>
      <w:lang w:eastAsia="en-GB"/>
    </w:rPr>
  </w:style>
  <w:style w:type="paragraph" w:customStyle="1" w:styleId="SEIBodyTextIndent">
    <w:name w:val="SEI Body Text (Indent)"/>
    <w:basedOn w:val="Normal"/>
    <w:rsid w:val="00C76EA2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customStyle="1" w:styleId="SEIBullets1">
    <w:name w:val="SEI Bullets 1"/>
    <w:basedOn w:val="SEIBodyTextNoIndentNoSpace"/>
    <w:rsid w:val="00C76EA2"/>
    <w:pPr>
      <w:numPr>
        <w:numId w:val="43"/>
      </w:numPr>
      <w:tabs>
        <w:tab w:val="left" w:pos="340"/>
        <w:tab w:val="left" w:pos="680"/>
      </w:tabs>
      <w:spacing w:after="142"/>
    </w:pPr>
  </w:style>
  <w:style w:type="paragraph" w:customStyle="1" w:styleId="SEIBullets2">
    <w:name w:val="SEI Bullets 2"/>
    <w:basedOn w:val="SEIBullets1"/>
    <w:rsid w:val="00C76EA2"/>
    <w:pPr>
      <w:ind w:left="680" w:hanging="340"/>
    </w:pPr>
  </w:style>
  <w:style w:type="paragraph" w:customStyle="1" w:styleId="SEIChapterHeading">
    <w:name w:val="SEI Chapter Heading"/>
    <w:basedOn w:val="Normal"/>
    <w:rsid w:val="00C76EA2"/>
    <w:pPr>
      <w:spacing w:after="680" w:line="240" w:lineRule="auto"/>
      <w:jc w:val="center"/>
    </w:pPr>
    <w:rPr>
      <w:rFonts w:ascii="Futura Hv BT" w:eastAsiaTheme="minorEastAsia" w:hAnsi="Futura Hv BT"/>
      <w:sz w:val="34"/>
      <w:lang w:eastAsia="en-GB"/>
    </w:rPr>
  </w:style>
  <w:style w:type="paragraph" w:customStyle="1" w:styleId="SEIFootnotetext">
    <w:name w:val="SEI Footnote text"/>
    <w:basedOn w:val="SEIBodyTextNoIndent"/>
    <w:rsid w:val="00C76EA2"/>
    <w:pPr>
      <w:tabs>
        <w:tab w:val="left" w:pos="170"/>
      </w:tabs>
      <w:spacing w:after="20"/>
      <w:ind w:left="170" w:hanging="170"/>
    </w:pPr>
    <w:rPr>
      <w:rFonts w:asciiTheme="minorHAnsi" w:hAnsiTheme="minorHAnsi"/>
      <w:sz w:val="17"/>
    </w:rPr>
  </w:style>
  <w:style w:type="paragraph" w:customStyle="1" w:styleId="SEIPagenumbers">
    <w:name w:val="SEI Page numbers"/>
    <w:basedOn w:val="SEIBodyTextNoIndent"/>
    <w:rsid w:val="00C76EA2"/>
    <w:pPr>
      <w:spacing w:after="0"/>
      <w:jc w:val="center"/>
    </w:pPr>
    <w:rPr>
      <w:rFonts w:asciiTheme="minorHAnsi" w:hAnsiTheme="minorHAnsi"/>
    </w:rPr>
  </w:style>
  <w:style w:type="paragraph" w:customStyle="1" w:styleId="SEINumberedList1">
    <w:name w:val="SEI Numbered List 1"/>
    <w:basedOn w:val="SEIBullets1"/>
    <w:rsid w:val="00C76EA2"/>
    <w:pPr>
      <w:numPr>
        <w:numId w:val="44"/>
      </w:numPr>
      <w:tabs>
        <w:tab w:val="clear" w:pos="360"/>
        <w:tab w:val="left" w:pos="340"/>
      </w:tabs>
    </w:pPr>
  </w:style>
  <w:style w:type="paragraph" w:customStyle="1" w:styleId="SEINumberedList2">
    <w:name w:val="SEI Numbered List 2"/>
    <w:basedOn w:val="SEIBullets2"/>
    <w:rsid w:val="00C76EA2"/>
    <w:pPr>
      <w:numPr>
        <w:numId w:val="45"/>
      </w:numPr>
    </w:pPr>
  </w:style>
  <w:style w:type="paragraph" w:styleId="BodyText">
    <w:name w:val="Body Text"/>
    <w:basedOn w:val="Normal"/>
    <w:link w:val="BodyTextChar"/>
    <w:rsid w:val="00C76EA2"/>
    <w:pPr>
      <w:spacing w:after="0" w:line="240" w:lineRule="auto"/>
      <w:jc w:val="both"/>
    </w:pPr>
    <w:rPr>
      <w:rFonts w:asciiTheme="minorHAnsi" w:eastAsiaTheme="minorEastAsia" w:hAnsiTheme="minorHAnsi"/>
      <w:lang w:eastAsia="en-GB"/>
    </w:rPr>
  </w:style>
  <w:style w:type="character" w:customStyle="1" w:styleId="BodyTextChar">
    <w:name w:val="Body Text Char"/>
    <w:basedOn w:val="DefaultParagraphFont"/>
    <w:link w:val="BodyText"/>
    <w:rsid w:val="00C76EA2"/>
    <w:rPr>
      <w:rFonts w:eastAsiaTheme="minorEastAsia"/>
      <w:lang w:eastAsia="en-GB"/>
    </w:rPr>
  </w:style>
  <w:style w:type="paragraph" w:customStyle="1" w:styleId="SEIReferences">
    <w:name w:val="SEI References"/>
    <w:basedOn w:val="SEIFootnotetext"/>
    <w:rsid w:val="00C76EA2"/>
    <w:pPr>
      <w:spacing w:after="40"/>
    </w:pPr>
    <w:rPr>
      <w:sz w:val="18"/>
    </w:rPr>
  </w:style>
  <w:style w:type="paragraph" w:styleId="BodyText3">
    <w:name w:val="Body Text 3"/>
    <w:basedOn w:val="Normal"/>
    <w:link w:val="BodyText3Char"/>
    <w:rsid w:val="00C76EA2"/>
    <w:pPr>
      <w:spacing w:after="120" w:line="240" w:lineRule="auto"/>
    </w:pPr>
    <w:rPr>
      <w:rFonts w:asciiTheme="minorHAnsi" w:eastAsiaTheme="minorEastAsia" w:hAnsiTheme="minorHAnsi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C76EA2"/>
    <w:rPr>
      <w:rFonts w:eastAsiaTheme="minorEastAsia"/>
      <w:sz w:val="16"/>
      <w:szCs w:val="16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76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6EA2"/>
    <w:rPr>
      <w:rFonts w:ascii="Arial" w:eastAsiaTheme="minorEastAsia" w:hAnsi="Arial"/>
      <w:b/>
      <w:bCs/>
      <w:sz w:val="20"/>
      <w:szCs w:val="20"/>
      <w:lang w:eastAsia="en-GB"/>
    </w:rPr>
  </w:style>
  <w:style w:type="paragraph" w:styleId="BodyTextIndent2">
    <w:name w:val="Body Text Indent 2"/>
    <w:basedOn w:val="Normal"/>
    <w:link w:val="BodyTextIndent2Char"/>
    <w:rsid w:val="00C76EA2"/>
    <w:pPr>
      <w:spacing w:after="120" w:line="480" w:lineRule="auto"/>
      <w:ind w:left="283"/>
    </w:pPr>
    <w:rPr>
      <w:rFonts w:asciiTheme="minorHAnsi" w:eastAsiaTheme="minorEastAsia" w:hAnsiTheme="minorHAnsi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C76EA2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rsid w:val="00C76EA2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76EA2"/>
    <w:rPr>
      <w:rFonts w:eastAsiaTheme="minorEastAsia"/>
      <w:sz w:val="20"/>
      <w:szCs w:val="20"/>
      <w:lang w:eastAsia="en-GB"/>
    </w:rPr>
  </w:style>
  <w:style w:type="paragraph" w:styleId="BodyText2">
    <w:name w:val="Body Text 2"/>
    <w:basedOn w:val="Normal"/>
    <w:link w:val="BodyText2Char"/>
    <w:rsid w:val="00C76EA2"/>
    <w:pPr>
      <w:spacing w:after="120" w:line="480" w:lineRule="auto"/>
    </w:pPr>
    <w:rPr>
      <w:rFonts w:asciiTheme="minorHAnsi" w:eastAsiaTheme="minorEastAsia" w:hAnsiTheme="minorHAnsi"/>
      <w:lang w:eastAsia="en-GB"/>
    </w:rPr>
  </w:style>
  <w:style w:type="character" w:customStyle="1" w:styleId="BodyText2Char">
    <w:name w:val="Body Text 2 Char"/>
    <w:basedOn w:val="DefaultParagraphFont"/>
    <w:link w:val="BodyText2"/>
    <w:rsid w:val="00C76EA2"/>
    <w:rPr>
      <w:rFonts w:eastAsiaTheme="minorEastAsia"/>
      <w:lang w:eastAsia="en-GB"/>
    </w:rPr>
  </w:style>
  <w:style w:type="table" w:styleId="TableGrid">
    <w:name w:val="Table Grid"/>
    <w:basedOn w:val="TableNormal"/>
    <w:rsid w:val="00C76EA2"/>
    <w:pPr>
      <w:spacing w:after="200" w:line="276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C76EA2"/>
    <w:pPr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C76EA2"/>
    <w:rPr>
      <w:rFonts w:ascii="Courier New" w:eastAsiaTheme="minorEastAsia" w:hAnsi="Courier New" w:cs="Courier New"/>
      <w:sz w:val="20"/>
      <w:szCs w:val="20"/>
      <w:lang w:eastAsia="en-GB"/>
    </w:rPr>
  </w:style>
  <w:style w:type="table" w:customStyle="1" w:styleId="TableStyle1">
    <w:name w:val="Table Style1"/>
    <w:basedOn w:val="TableNormal"/>
    <w:rsid w:val="00C76EA2"/>
    <w:pPr>
      <w:spacing w:after="200" w:line="276" w:lineRule="auto"/>
    </w:pPr>
    <w:rPr>
      <w:rFonts w:ascii="Arial" w:eastAsiaTheme="minorEastAsia" w:hAnsi="Arial"/>
      <w:lang w:eastAsia="en-GB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Header">
    <w:name w:val="header"/>
    <w:basedOn w:val="Normal"/>
    <w:link w:val="HeaderChar"/>
    <w:rsid w:val="00C76EA2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HeaderChar">
    <w:name w:val="Header Char"/>
    <w:basedOn w:val="DefaultParagraphFont"/>
    <w:link w:val="Header"/>
    <w:rsid w:val="00C76EA2"/>
    <w:rPr>
      <w:rFonts w:eastAsiaTheme="minorEastAsia"/>
      <w:lang w:eastAsia="en-GB"/>
    </w:rPr>
  </w:style>
  <w:style w:type="table" w:styleId="TableGrid2">
    <w:name w:val="Table Grid 2"/>
    <w:basedOn w:val="TableNormal"/>
    <w:rsid w:val="00C76EA2"/>
    <w:pPr>
      <w:spacing w:after="200" w:line="276" w:lineRule="auto"/>
    </w:pPr>
    <w:rPr>
      <w:rFonts w:eastAsiaTheme="minorEastAsia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C76EA2"/>
    <w:rPr>
      <w:color w:val="0000FF"/>
      <w:u w:val="single"/>
    </w:rPr>
  </w:style>
  <w:style w:type="paragraph" w:customStyle="1" w:styleId="Text-body">
    <w:name w:val="Text-body"/>
    <w:basedOn w:val="Normal"/>
    <w:next w:val="First-line-indent"/>
    <w:rsid w:val="00C76EA2"/>
    <w:pPr>
      <w:widowControl w:val="0"/>
      <w:suppressAutoHyphens/>
      <w:spacing w:after="0" w:line="288" w:lineRule="auto"/>
      <w:jc w:val="both"/>
    </w:pPr>
    <w:rPr>
      <w:rFonts w:asciiTheme="minorHAnsi" w:eastAsiaTheme="minorEastAsia" w:hAnsiTheme="minorHAnsi"/>
      <w:color w:val="000000"/>
      <w:szCs w:val="20"/>
      <w:lang w:eastAsia="en-GB"/>
    </w:rPr>
  </w:style>
  <w:style w:type="paragraph" w:customStyle="1" w:styleId="First-line-indent">
    <w:name w:val="First-line-indent"/>
    <w:basedOn w:val="Text-body"/>
    <w:rsid w:val="00C76EA2"/>
    <w:pPr>
      <w:ind w:firstLine="283"/>
    </w:pPr>
  </w:style>
  <w:style w:type="paragraph" w:styleId="HTMLPreformatted">
    <w:name w:val="HTML Preformatted"/>
    <w:basedOn w:val="Normal"/>
    <w:link w:val="HTMLPreformattedChar"/>
    <w:uiPriority w:val="99"/>
    <w:rsid w:val="00C76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EA2"/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moz-txt-citetags">
    <w:name w:val="moz-txt-citetags"/>
    <w:basedOn w:val="DefaultParagraphFont"/>
    <w:rsid w:val="00C76EA2"/>
  </w:style>
  <w:style w:type="paragraph" w:styleId="DocumentMap">
    <w:name w:val="Document Map"/>
    <w:basedOn w:val="Normal"/>
    <w:link w:val="DocumentMapChar"/>
    <w:semiHidden/>
    <w:rsid w:val="00C76EA2"/>
    <w:pPr>
      <w:shd w:val="clear" w:color="auto" w:fill="000080"/>
      <w:spacing w:after="0" w:line="240" w:lineRule="auto"/>
    </w:pPr>
    <w:rPr>
      <w:rFonts w:ascii="Tahoma" w:eastAsiaTheme="minorEastAsia" w:hAnsi="Tahoma" w:cs="Tahoma"/>
      <w:lang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C76EA2"/>
    <w:rPr>
      <w:rFonts w:ascii="Tahoma" w:eastAsiaTheme="minorEastAsia" w:hAnsi="Tahoma" w:cs="Tahoma"/>
      <w:shd w:val="clear" w:color="auto" w:fill="00008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76EA2"/>
    <w:rPr>
      <w:color w:val="808080"/>
    </w:rPr>
  </w:style>
  <w:style w:type="paragraph" w:styleId="ListParagraph">
    <w:name w:val="List Paragraph"/>
    <w:basedOn w:val="Normal"/>
    <w:uiPriority w:val="34"/>
    <w:qFormat/>
    <w:rsid w:val="00C76EA2"/>
    <w:pPr>
      <w:spacing w:after="0" w:line="240" w:lineRule="auto"/>
      <w:ind w:left="720"/>
      <w:contextualSpacing/>
    </w:pPr>
    <w:rPr>
      <w:rFonts w:asciiTheme="minorHAnsi" w:eastAsiaTheme="minorEastAsia" w:hAnsiTheme="minorHAnsi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A2"/>
    <w:pPr>
      <w:spacing w:after="600" w:line="240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C76EA2"/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styleId="Strong">
    <w:name w:val="Strong"/>
    <w:uiPriority w:val="22"/>
    <w:qFormat/>
    <w:rsid w:val="00C76EA2"/>
    <w:rPr>
      <w:b/>
      <w:bCs/>
    </w:rPr>
  </w:style>
  <w:style w:type="character" w:styleId="Emphasis">
    <w:name w:val="Emphasis"/>
    <w:uiPriority w:val="20"/>
    <w:qFormat/>
    <w:rsid w:val="00C76E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6EA2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C76EA2"/>
    <w:pPr>
      <w:spacing w:before="200" w:after="0" w:line="240" w:lineRule="auto"/>
      <w:ind w:left="360" w:right="360"/>
    </w:pPr>
    <w:rPr>
      <w:rFonts w:asciiTheme="minorHAnsi" w:eastAsiaTheme="minorEastAsia" w:hAnsiTheme="minorHAnsi"/>
      <w:i/>
      <w:iCs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C76EA2"/>
    <w:rPr>
      <w:rFonts w:eastAsiaTheme="minorEastAsia"/>
      <w:i/>
      <w:iCs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A2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Theme="minorHAnsi" w:eastAsiaTheme="minorEastAsia" w:hAnsiTheme="minorHAnsi"/>
      <w:b/>
      <w:bCs/>
      <w:i/>
      <w:iCs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A2"/>
    <w:rPr>
      <w:rFonts w:eastAsiaTheme="minorEastAsia"/>
      <w:b/>
      <w:bCs/>
      <w:i/>
      <w:iCs/>
      <w:lang w:eastAsia="en-GB"/>
    </w:rPr>
  </w:style>
  <w:style w:type="character" w:styleId="SubtleEmphasis">
    <w:name w:val="Subtle Emphasis"/>
    <w:uiPriority w:val="19"/>
    <w:qFormat/>
    <w:rsid w:val="00C76EA2"/>
    <w:rPr>
      <w:i/>
      <w:iCs/>
    </w:rPr>
  </w:style>
  <w:style w:type="character" w:styleId="IntenseEmphasis">
    <w:name w:val="Intense Emphasis"/>
    <w:uiPriority w:val="21"/>
    <w:qFormat/>
    <w:rsid w:val="00C76EA2"/>
    <w:rPr>
      <w:b/>
      <w:bCs/>
    </w:rPr>
  </w:style>
  <w:style w:type="character" w:styleId="SubtleReference">
    <w:name w:val="Subtle Reference"/>
    <w:uiPriority w:val="31"/>
    <w:qFormat/>
    <w:rsid w:val="00C76EA2"/>
    <w:rPr>
      <w:smallCaps/>
    </w:rPr>
  </w:style>
  <w:style w:type="character" w:styleId="IntenseReference">
    <w:name w:val="Intense Reference"/>
    <w:uiPriority w:val="32"/>
    <w:qFormat/>
    <w:rsid w:val="00C76EA2"/>
    <w:rPr>
      <w:smallCaps/>
      <w:spacing w:val="5"/>
      <w:u w:val="single"/>
    </w:rPr>
  </w:style>
  <w:style w:type="character" w:styleId="BookTitle">
    <w:name w:val="Book Title"/>
    <w:uiPriority w:val="33"/>
    <w:qFormat/>
    <w:rsid w:val="00C76EA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6EA2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paragraph" w:styleId="NormalWeb">
    <w:name w:val="Normal (Web)"/>
    <w:basedOn w:val="Normal"/>
    <w:uiPriority w:val="99"/>
    <w:semiHidden/>
    <w:unhideWhenUsed/>
    <w:rsid w:val="00C76E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76EA2"/>
    <w:pPr>
      <w:tabs>
        <w:tab w:val="left" w:pos="440"/>
        <w:tab w:val="right" w:leader="dot" w:pos="8296"/>
      </w:tabs>
      <w:spacing w:after="100" w:line="240" w:lineRule="auto"/>
    </w:pPr>
    <w:rPr>
      <w:rFonts w:asciiTheme="minorHAnsi" w:eastAsiaTheme="minorEastAsia" w:hAnsiTheme="minorHAns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C76EA2"/>
    <w:pPr>
      <w:spacing w:after="100" w:line="240" w:lineRule="auto"/>
      <w:ind w:left="220"/>
    </w:pPr>
    <w:rPr>
      <w:rFonts w:asciiTheme="minorHAnsi" w:eastAsiaTheme="minorEastAsia" w:hAnsiTheme="minorHAnsi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C76EA2"/>
    <w:pPr>
      <w:spacing w:after="100" w:line="240" w:lineRule="auto"/>
      <w:ind w:left="440"/>
    </w:pPr>
    <w:rPr>
      <w:rFonts w:asciiTheme="minorHAnsi" w:eastAsiaTheme="minorEastAsia" w:hAnsiTheme="minorHAnsi"/>
      <w:lang w:eastAsia="en-GB"/>
    </w:rPr>
  </w:style>
  <w:style w:type="paragraph" w:styleId="Revision">
    <w:name w:val="Revision"/>
    <w:hidden/>
    <w:uiPriority w:val="99"/>
    <w:semiHidden/>
    <w:rsid w:val="00536EFD"/>
    <w:pPr>
      <w:spacing w:after="0" w:line="240" w:lineRule="auto"/>
    </w:pPr>
    <w:rPr>
      <w:rFonts w:eastAsiaTheme="minorEastAsia"/>
      <w:lang w:eastAsia="en-GB"/>
    </w:rPr>
  </w:style>
  <w:style w:type="character" w:customStyle="1" w:styleId="il">
    <w:name w:val="il"/>
    <w:basedOn w:val="DefaultParagraphFont"/>
    <w:rsid w:val="00C76EA2"/>
  </w:style>
  <w:style w:type="paragraph" w:customStyle="1" w:styleId="Normala">
    <w:name w:val="Normala"/>
    <w:basedOn w:val="Normal"/>
    <w:link w:val="NormalaChar"/>
    <w:qFormat/>
    <w:rsid w:val="00C76EA2"/>
    <w:pPr>
      <w:spacing w:after="0" w:line="300" w:lineRule="atLeast"/>
    </w:pPr>
    <w:rPr>
      <w:rFonts w:ascii="NimbusRomU" w:eastAsia="Times New Roman" w:hAnsi="NimbusRomU" w:cs="Segoe UI"/>
      <w:color w:val="000000" w:themeColor="text1"/>
      <w:lang w:eastAsia="en-GB"/>
    </w:rPr>
  </w:style>
  <w:style w:type="character" w:customStyle="1" w:styleId="NormalaChar">
    <w:name w:val="Normala Char"/>
    <w:basedOn w:val="DefaultParagraphFont"/>
    <w:link w:val="Normala"/>
    <w:rsid w:val="00C76EA2"/>
    <w:rPr>
      <w:rFonts w:ascii="NimbusRomU" w:eastAsia="Times New Roman" w:hAnsi="NimbusRomU" w:cs="Segoe UI"/>
      <w:color w:val="000000" w:themeColor="text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projects\DO3SE\Documentation\SplitSections%20-%20Copy\Photosynthesis_files\image006.png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file:///C:\projects\DO3SE\Documentation\SplitSections%20-%20Copy\Photosynthesis_files\image005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file:///C:\projects\DO3SE\Documentation\SplitSections%20-%20Copy\Photosynthesis_files\image004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file:///C:\projects\DO3SE\Documentation\SplitSections%20-%20Copy\Photosynthesis_files\image003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projects\DO3SE\Documentation\SplitSections%20-%20Copy\Photosynthesis_files\image00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9B4E7-C01E-4878-9C4C-58BC484F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11</cp:revision>
  <dcterms:created xsi:type="dcterms:W3CDTF">2020-08-25T15:25:00Z</dcterms:created>
  <dcterms:modified xsi:type="dcterms:W3CDTF">2020-09-07T09:34:00Z</dcterms:modified>
</cp:coreProperties>
</file>