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7E7A" w14:textId="77777777" w:rsidR="00834FDB" w:rsidRPr="00834FDB" w:rsidRDefault="00756087" w:rsidP="00834FD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834FDB" w:rsidRPr="00834FDB">
        <w:rPr>
          <w:rFonts w:ascii="Times New Roman" w:hAnsi="Times New Roman" w:cs="Times New Roman"/>
          <w:sz w:val="26"/>
          <w:szCs w:val="26"/>
        </w:rPr>
        <w:t>IT003.P</w:t>
      </w:r>
      <w:proofErr w:type="gramStart"/>
      <w:r w:rsidR="00834FDB" w:rsidRPr="00834FDB">
        <w:rPr>
          <w:rFonts w:ascii="Times New Roman" w:hAnsi="Times New Roman" w:cs="Times New Roman"/>
          <w:sz w:val="26"/>
          <w:szCs w:val="26"/>
        </w:rPr>
        <w:t>21.CTTN</w:t>
      </w:r>
      <w:proofErr w:type="gramEnd"/>
    </w:p>
    <w:p w14:paraId="116BA990" w14:textId="7CA5E263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03A5D04A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441587">
        <w:rPr>
          <w:rFonts w:ascii="Times New Roman" w:hAnsi="Times New Roman" w:cs="Times New Roman"/>
          <w:sz w:val="26"/>
          <w:szCs w:val="26"/>
        </w:rPr>
        <w:t>1/3/2025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159228D6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834FDB">
        <w:rPr>
          <w:rFonts w:ascii="Times New Roman" w:hAnsi="Times New Roman" w:cs="Times New Roman"/>
          <w:b/>
          <w:sz w:val="26"/>
          <w:szCs w:val="26"/>
        </w:rPr>
        <w:t xml:space="preserve"> Đoàn Hồng Bảo</w:t>
      </w:r>
    </w:p>
    <w:p w14:paraId="3973AF5E" w14:textId="5A0EAEFC" w:rsidR="00952229" w:rsidRPr="00834FDB" w:rsidRDefault="00952229" w:rsidP="00952229">
      <w:pPr>
        <w:rPr>
          <w:rFonts w:ascii="Times New Roman" w:hAnsi="Times New Roman" w:cs="Times New Roman"/>
          <w:b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834F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34FDB" w:rsidRPr="00834FDB">
        <w:rPr>
          <w:rFonts w:ascii="Times New Roman" w:hAnsi="Times New Roman" w:cs="Times New Roman"/>
          <w:b/>
        </w:rPr>
        <w:t>Thực</w:t>
      </w:r>
      <w:proofErr w:type="spellEnd"/>
      <w:r w:rsidR="00834FDB" w:rsidRPr="00834FDB">
        <w:rPr>
          <w:rFonts w:ascii="Times New Roman" w:hAnsi="Times New Roman" w:cs="Times New Roman"/>
          <w:b/>
        </w:rPr>
        <w:t xml:space="preserve"> </w:t>
      </w:r>
      <w:proofErr w:type="spellStart"/>
      <w:r w:rsidR="00834FDB" w:rsidRPr="00834FDB">
        <w:rPr>
          <w:rFonts w:ascii="Times New Roman" w:hAnsi="Times New Roman" w:cs="Times New Roman"/>
          <w:b/>
        </w:rPr>
        <w:t>nghiệm</w:t>
      </w:r>
      <w:proofErr w:type="spellEnd"/>
      <w:r w:rsidR="00834FDB" w:rsidRPr="00834FDB">
        <w:rPr>
          <w:rFonts w:ascii="Times New Roman" w:hAnsi="Times New Roman" w:cs="Times New Roman"/>
          <w:b/>
        </w:rPr>
        <w:t xml:space="preserve"> </w:t>
      </w:r>
      <w:proofErr w:type="spellStart"/>
      <w:r w:rsidR="00834FDB" w:rsidRPr="00834FDB">
        <w:rPr>
          <w:rFonts w:ascii="Times New Roman" w:hAnsi="Times New Roman" w:cs="Times New Roman"/>
          <w:b/>
        </w:rPr>
        <w:t>các</w:t>
      </w:r>
      <w:proofErr w:type="spellEnd"/>
      <w:r w:rsidR="00834FDB" w:rsidRPr="00834FDB">
        <w:rPr>
          <w:rFonts w:ascii="Times New Roman" w:hAnsi="Times New Roman" w:cs="Times New Roman"/>
          <w:b/>
        </w:rPr>
        <w:t xml:space="preserve"> </w:t>
      </w:r>
      <w:proofErr w:type="spellStart"/>
      <w:r w:rsidR="00834FDB" w:rsidRPr="00834FDB">
        <w:rPr>
          <w:rFonts w:ascii="Times New Roman" w:hAnsi="Times New Roman" w:cs="Times New Roman"/>
          <w:b/>
        </w:rPr>
        <w:t>giải</w:t>
      </w:r>
      <w:proofErr w:type="spellEnd"/>
      <w:r w:rsidR="00834FDB" w:rsidRPr="00834FDB">
        <w:rPr>
          <w:rFonts w:ascii="Times New Roman" w:hAnsi="Times New Roman" w:cs="Times New Roman"/>
          <w:b/>
        </w:rPr>
        <w:t xml:space="preserve"> </w:t>
      </w:r>
      <w:proofErr w:type="spellStart"/>
      <w:r w:rsidR="00834FDB" w:rsidRPr="00834FDB">
        <w:rPr>
          <w:rFonts w:ascii="Times New Roman" w:hAnsi="Times New Roman" w:cs="Times New Roman"/>
          <w:b/>
        </w:rPr>
        <w:t>thuật</w:t>
      </w:r>
      <w:proofErr w:type="spellEnd"/>
      <w:r w:rsidR="00834FDB" w:rsidRPr="00834FDB">
        <w:rPr>
          <w:rFonts w:ascii="Times New Roman" w:hAnsi="Times New Roman" w:cs="Times New Roman"/>
          <w:b/>
        </w:rPr>
        <w:t xml:space="preserve"> </w:t>
      </w:r>
      <w:proofErr w:type="spellStart"/>
      <w:r w:rsidR="00834FDB" w:rsidRPr="00834FDB">
        <w:rPr>
          <w:rFonts w:ascii="Times New Roman" w:hAnsi="Times New Roman" w:cs="Times New Roman"/>
          <w:b/>
        </w:rPr>
        <w:t>sắp</w:t>
      </w:r>
      <w:proofErr w:type="spellEnd"/>
      <w:r w:rsidR="00834FDB" w:rsidRPr="00834FDB">
        <w:rPr>
          <w:rFonts w:ascii="Times New Roman" w:hAnsi="Times New Roman" w:cs="Times New Roman"/>
          <w:b/>
        </w:rPr>
        <w:t xml:space="preserve"> </w:t>
      </w:r>
      <w:proofErr w:type="spellStart"/>
      <w:r w:rsidR="00834FDB" w:rsidRPr="00834FDB">
        <w:rPr>
          <w:rFonts w:ascii="Times New Roman" w:hAnsi="Times New Roman" w:cs="Times New Roman"/>
          <w:b/>
        </w:rPr>
        <w:t>xếp</w:t>
      </w:r>
      <w:proofErr w:type="spellEnd"/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p w14:paraId="4870D918" w14:textId="0C0C4436" w:rsidR="005426C5" w:rsidRPr="00756087" w:rsidRDefault="0079283F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9283F">
        <w:rPr>
          <w:rFonts w:ascii="Times New Roman" w:hAnsi="Times New Roman" w:cs="Times New Roman"/>
          <w:b/>
          <w:i/>
          <w:sz w:val="26"/>
          <w:szCs w:val="26"/>
        </w:rPr>
        <w:t xml:space="preserve">ms.41 ms.55 ms.71 ms.62 ms.96 ms.66 </w:t>
      </w:r>
      <w:proofErr w:type="spellStart"/>
      <w:r w:rsidRPr="0079283F">
        <w:rPr>
          <w:rFonts w:ascii="Times New Roman" w:hAnsi="Times New Roman" w:cs="Times New Roman"/>
          <w:b/>
          <w:i/>
          <w:sz w:val="26"/>
          <w:szCs w:val="26"/>
        </w:rPr>
        <w:t>ms</w:t>
      </w:r>
      <w:proofErr w:type="spellEnd"/>
      <w:r w:rsidRPr="0079283F">
        <w:rPr>
          <w:rFonts w:ascii="Times New Roman" w:hAnsi="Times New Roman" w:cs="Times New Roman"/>
          <w:b/>
          <w:i/>
          <w:sz w:val="26"/>
          <w:szCs w:val="26"/>
        </w:rPr>
        <w:t xml:space="preserve"> 13.53 </w:t>
      </w:r>
      <w:proofErr w:type="spellStart"/>
      <w:r w:rsidRPr="0079283F">
        <w:rPr>
          <w:rFonts w:ascii="Times New Roman" w:hAnsi="Times New Roman" w:cs="Times New Roman"/>
          <w:b/>
          <w:i/>
          <w:sz w:val="26"/>
          <w:szCs w:val="26"/>
        </w:rPr>
        <w:t>ms</w:t>
      </w:r>
      <w:proofErr w:type="spellEnd"/>
      <w:r w:rsidRPr="0079283F">
        <w:rPr>
          <w:rFonts w:ascii="Times New Roman" w:hAnsi="Times New Roman" w:cs="Times New Roman"/>
          <w:b/>
          <w:i/>
          <w:sz w:val="26"/>
          <w:szCs w:val="26"/>
        </w:rPr>
        <w:t xml:space="preserve"> 13.60 </w:t>
      </w:r>
      <w:proofErr w:type="spellStart"/>
      <w:r w:rsidRPr="0079283F">
        <w:rPr>
          <w:rFonts w:ascii="Times New Roman" w:hAnsi="Times New Roman" w:cs="Times New Roman"/>
          <w:b/>
          <w:i/>
          <w:sz w:val="26"/>
          <w:szCs w:val="26"/>
        </w:rPr>
        <w:t>ms</w:t>
      </w:r>
      <w:proofErr w:type="spellEnd"/>
      <w:r w:rsidRPr="0079283F">
        <w:rPr>
          <w:rFonts w:ascii="Times New Roman" w:hAnsi="Times New Roman" w:cs="Times New Roman"/>
          <w:b/>
          <w:i/>
          <w:sz w:val="26"/>
          <w:szCs w:val="26"/>
        </w:rPr>
        <w:t xml:space="preserve"> 13.72 </w:t>
      </w:r>
      <w:proofErr w:type="spellStart"/>
      <w:r w:rsidRPr="0079283F">
        <w:rPr>
          <w:rFonts w:ascii="Times New Roman" w:hAnsi="Times New Roman" w:cs="Times New Roman"/>
          <w:b/>
          <w:i/>
          <w:sz w:val="26"/>
          <w:szCs w:val="26"/>
        </w:rPr>
        <w:t>ms</w:t>
      </w:r>
      <w:proofErr w:type="spellEnd"/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30" w:type="dxa"/>
          </w:tcPr>
          <w:p w14:paraId="5E2A731C" w14:textId="6ABE972F" w:rsidR="00387648" w:rsidRPr="00B55766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111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1C789032" w:rsidR="00387648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370</w:t>
            </w:r>
          </w:p>
        </w:tc>
        <w:tc>
          <w:tcPr>
            <w:tcW w:w="1440" w:type="dxa"/>
          </w:tcPr>
          <w:p w14:paraId="622256B9" w14:textId="6234D3D7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705</w:t>
            </w:r>
          </w:p>
        </w:tc>
        <w:tc>
          <w:tcPr>
            <w:tcW w:w="1530" w:type="dxa"/>
          </w:tcPr>
          <w:p w14:paraId="05B30AF6" w14:textId="4877435A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725</w:t>
            </w:r>
          </w:p>
        </w:tc>
        <w:tc>
          <w:tcPr>
            <w:tcW w:w="1530" w:type="dxa"/>
          </w:tcPr>
          <w:p w14:paraId="40B82DC0" w14:textId="1A423F97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323</w:t>
            </w:r>
          </w:p>
        </w:tc>
        <w:tc>
          <w:tcPr>
            <w:tcW w:w="1710" w:type="dxa"/>
          </w:tcPr>
          <w:p w14:paraId="32547320" w14:textId="273C26B5" w:rsidR="00387648" w:rsidRPr="00441587" w:rsidRDefault="0079283F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14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665025CB" w:rsidR="00387648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337</w:t>
            </w:r>
          </w:p>
        </w:tc>
        <w:tc>
          <w:tcPr>
            <w:tcW w:w="1440" w:type="dxa"/>
          </w:tcPr>
          <w:p w14:paraId="12C6205B" w14:textId="50276D41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716</w:t>
            </w:r>
          </w:p>
        </w:tc>
        <w:tc>
          <w:tcPr>
            <w:tcW w:w="1530" w:type="dxa"/>
          </w:tcPr>
          <w:p w14:paraId="22FF82FF" w14:textId="2BF2513E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731</w:t>
            </w:r>
          </w:p>
        </w:tc>
        <w:tc>
          <w:tcPr>
            <w:tcW w:w="1530" w:type="dxa"/>
          </w:tcPr>
          <w:p w14:paraId="3F512337" w14:textId="5BB5EE9F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321</w:t>
            </w:r>
          </w:p>
        </w:tc>
        <w:tc>
          <w:tcPr>
            <w:tcW w:w="1710" w:type="dxa"/>
          </w:tcPr>
          <w:p w14:paraId="3A54963B" w14:textId="69AB02B1" w:rsidR="00387648" w:rsidRPr="00441587" w:rsidRDefault="0079283F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322D96A3" w:rsidR="00387648" w:rsidRDefault="001117F9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3E06AE61" w:rsidR="00387648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335</w:t>
            </w:r>
          </w:p>
        </w:tc>
        <w:tc>
          <w:tcPr>
            <w:tcW w:w="1440" w:type="dxa"/>
          </w:tcPr>
          <w:p w14:paraId="42BF13BF" w14:textId="64110FEA" w:rsidR="00387648" w:rsidRPr="00441587" w:rsidRDefault="00B51AF8" w:rsidP="004F330C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685</w:t>
            </w:r>
          </w:p>
        </w:tc>
        <w:tc>
          <w:tcPr>
            <w:tcW w:w="1530" w:type="dxa"/>
          </w:tcPr>
          <w:p w14:paraId="59F3DFBC" w14:textId="1E263988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741</w:t>
            </w:r>
          </w:p>
        </w:tc>
        <w:tc>
          <w:tcPr>
            <w:tcW w:w="1530" w:type="dxa"/>
          </w:tcPr>
          <w:p w14:paraId="7BDB1EC9" w14:textId="2BA7D2F1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349</w:t>
            </w:r>
          </w:p>
        </w:tc>
        <w:tc>
          <w:tcPr>
            <w:tcW w:w="1710" w:type="dxa"/>
          </w:tcPr>
          <w:p w14:paraId="504D05CB" w14:textId="54712394" w:rsidR="00387648" w:rsidRPr="00441587" w:rsidRDefault="0079283F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1117F9" w:rsidRPr="00221C9F" w14:paraId="4996022E" w14:textId="77777777" w:rsidTr="00387648">
        <w:tc>
          <w:tcPr>
            <w:tcW w:w="1525" w:type="dxa"/>
          </w:tcPr>
          <w:p w14:paraId="634B51C3" w14:textId="19F8ACB4" w:rsidR="001117F9" w:rsidRDefault="001117F9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5B8C8A05" w14:textId="5AB6DBC8" w:rsidR="001117F9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329</w:t>
            </w:r>
          </w:p>
        </w:tc>
        <w:tc>
          <w:tcPr>
            <w:tcW w:w="1440" w:type="dxa"/>
          </w:tcPr>
          <w:p w14:paraId="3997B609" w14:textId="74018AE4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700</w:t>
            </w:r>
          </w:p>
        </w:tc>
        <w:tc>
          <w:tcPr>
            <w:tcW w:w="1530" w:type="dxa"/>
          </w:tcPr>
          <w:p w14:paraId="0C2F5768" w14:textId="7DA2BA38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741</w:t>
            </w:r>
          </w:p>
        </w:tc>
        <w:tc>
          <w:tcPr>
            <w:tcW w:w="1530" w:type="dxa"/>
          </w:tcPr>
          <w:p w14:paraId="0F38E5FC" w14:textId="640E99CF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336</w:t>
            </w:r>
          </w:p>
        </w:tc>
        <w:tc>
          <w:tcPr>
            <w:tcW w:w="1710" w:type="dxa"/>
          </w:tcPr>
          <w:p w14:paraId="14DBA6AD" w14:textId="540F179F" w:rsidR="001117F9" w:rsidRPr="00441587" w:rsidRDefault="0079283F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1117F9" w:rsidRPr="00221C9F" w14:paraId="49C78160" w14:textId="77777777" w:rsidTr="00387648">
        <w:tc>
          <w:tcPr>
            <w:tcW w:w="1525" w:type="dxa"/>
          </w:tcPr>
          <w:p w14:paraId="4F8257D6" w14:textId="740645C9" w:rsidR="001117F9" w:rsidRDefault="001117F9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56708F0C" w14:textId="089FF075" w:rsidR="001117F9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330</w:t>
            </w:r>
          </w:p>
        </w:tc>
        <w:tc>
          <w:tcPr>
            <w:tcW w:w="1440" w:type="dxa"/>
          </w:tcPr>
          <w:p w14:paraId="372CA530" w14:textId="34A41698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715</w:t>
            </w:r>
          </w:p>
        </w:tc>
        <w:tc>
          <w:tcPr>
            <w:tcW w:w="1530" w:type="dxa"/>
          </w:tcPr>
          <w:p w14:paraId="46C9F682" w14:textId="63D8E78C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706</w:t>
            </w:r>
          </w:p>
        </w:tc>
        <w:tc>
          <w:tcPr>
            <w:tcW w:w="1530" w:type="dxa"/>
          </w:tcPr>
          <w:p w14:paraId="4D02AB6C" w14:textId="790F29A8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321</w:t>
            </w:r>
          </w:p>
        </w:tc>
        <w:tc>
          <w:tcPr>
            <w:tcW w:w="1710" w:type="dxa"/>
          </w:tcPr>
          <w:p w14:paraId="7A773209" w14:textId="360093A8" w:rsidR="001117F9" w:rsidRPr="00441587" w:rsidRDefault="0079283F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1117F9" w:rsidRPr="00221C9F" w14:paraId="5674A74C" w14:textId="77777777" w:rsidTr="00387648">
        <w:tc>
          <w:tcPr>
            <w:tcW w:w="1525" w:type="dxa"/>
          </w:tcPr>
          <w:p w14:paraId="5F0A73D7" w14:textId="3A44016B" w:rsidR="001117F9" w:rsidRDefault="001117F9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2F0AEDA0" w14:textId="514CA2E3" w:rsidR="001117F9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346</w:t>
            </w:r>
          </w:p>
        </w:tc>
        <w:tc>
          <w:tcPr>
            <w:tcW w:w="1440" w:type="dxa"/>
          </w:tcPr>
          <w:p w14:paraId="514AE9E4" w14:textId="383B0443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676</w:t>
            </w:r>
          </w:p>
        </w:tc>
        <w:tc>
          <w:tcPr>
            <w:tcW w:w="1530" w:type="dxa"/>
          </w:tcPr>
          <w:p w14:paraId="41FBB6B4" w14:textId="22928A82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715</w:t>
            </w:r>
          </w:p>
        </w:tc>
        <w:tc>
          <w:tcPr>
            <w:tcW w:w="1530" w:type="dxa"/>
          </w:tcPr>
          <w:p w14:paraId="709D004A" w14:textId="48ADC10E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321</w:t>
            </w:r>
          </w:p>
        </w:tc>
        <w:tc>
          <w:tcPr>
            <w:tcW w:w="1710" w:type="dxa"/>
          </w:tcPr>
          <w:p w14:paraId="5220FC1C" w14:textId="132A4C55" w:rsidR="001117F9" w:rsidRPr="00441587" w:rsidRDefault="0079283F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1117F9" w:rsidRPr="00221C9F" w14:paraId="577F602E" w14:textId="77777777" w:rsidTr="00387648">
        <w:tc>
          <w:tcPr>
            <w:tcW w:w="1525" w:type="dxa"/>
          </w:tcPr>
          <w:p w14:paraId="1A17109F" w14:textId="7A446633" w:rsidR="001117F9" w:rsidRDefault="001117F9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01E56BD9" w14:textId="62D649FD" w:rsidR="001117F9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331</w:t>
            </w:r>
          </w:p>
        </w:tc>
        <w:tc>
          <w:tcPr>
            <w:tcW w:w="1440" w:type="dxa"/>
          </w:tcPr>
          <w:p w14:paraId="59670D44" w14:textId="174BE33D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717</w:t>
            </w:r>
          </w:p>
        </w:tc>
        <w:tc>
          <w:tcPr>
            <w:tcW w:w="1530" w:type="dxa"/>
          </w:tcPr>
          <w:p w14:paraId="6174D4B4" w14:textId="0809A3C4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719</w:t>
            </w:r>
          </w:p>
        </w:tc>
        <w:tc>
          <w:tcPr>
            <w:tcW w:w="1530" w:type="dxa"/>
          </w:tcPr>
          <w:p w14:paraId="5A10D68E" w14:textId="32F60223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334</w:t>
            </w:r>
          </w:p>
        </w:tc>
        <w:tc>
          <w:tcPr>
            <w:tcW w:w="1710" w:type="dxa"/>
          </w:tcPr>
          <w:p w14:paraId="5303E545" w14:textId="4DA17EF1" w:rsidR="001117F9" w:rsidRPr="00441587" w:rsidRDefault="0079283F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1117F9" w:rsidRPr="00221C9F" w14:paraId="57D856F1" w14:textId="77777777" w:rsidTr="00387648">
        <w:tc>
          <w:tcPr>
            <w:tcW w:w="1525" w:type="dxa"/>
          </w:tcPr>
          <w:p w14:paraId="4922457E" w14:textId="2D11BA60" w:rsidR="001117F9" w:rsidRDefault="001117F9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42D0CCD6" w14:textId="6A88F738" w:rsidR="001117F9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336</w:t>
            </w:r>
          </w:p>
        </w:tc>
        <w:tc>
          <w:tcPr>
            <w:tcW w:w="1440" w:type="dxa"/>
          </w:tcPr>
          <w:p w14:paraId="5F4F1451" w14:textId="7100329D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656</w:t>
            </w:r>
          </w:p>
        </w:tc>
        <w:tc>
          <w:tcPr>
            <w:tcW w:w="1530" w:type="dxa"/>
          </w:tcPr>
          <w:p w14:paraId="77CB5AD0" w14:textId="583225A9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718</w:t>
            </w:r>
          </w:p>
        </w:tc>
        <w:tc>
          <w:tcPr>
            <w:tcW w:w="1530" w:type="dxa"/>
          </w:tcPr>
          <w:p w14:paraId="4F67D346" w14:textId="5FFE98AA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321</w:t>
            </w:r>
          </w:p>
        </w:tc>
        <w:tc>
          <w:tcPr>
            <w:tcW w:w="1710" w:type="dxa"/>
          </w:tcPr>
          <w:p w14:paraId="5D210C0E" w14:textId="07A32E31" w:rsidR="001117F9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1117F9" w:rsidRPr="00221C9F" w14:paraId="69EEB54C" w14:textId="77777777" w:rsidTr="00387648">
        <w:tc>
          <w:tcPr>
            <w:tcW w:w="1525" w:type="dxa"/>
          </w:tcPr>
          <w:p w14:paraId="39675EF7" w14:textId="1C27B47E" w:rsidR="001117F9" w:rsidRDefault="001117F9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4DB30511" w14:textId="28AE9CCB" w:rsidR="001117F9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342</w:t>
            </w:r>
          </w:p>
        </w:tc>
        <w:tc>
          <w:tcPr>
            <w:tcW w:w="1440" w:type="dxa"/>
          </w:tcPr>
          <w:p w14:paraId="67D6471F" w14:textId="28CDFFD6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709</w:t>
            </w:r>
          </w:p>
        </w:tc>
        <w:tc>
          <w:tcPr>
            <w:tcW w:w="1530" w:type="dxa"/>
          </w:tcPr>
          <w:p w14:paraId="22736A52" w14:textId="45910F47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691</w:t>
            </w:r>
          </w:p>
        </w:tc>
        <w:tc>
          <w:tcPr>
            <w:tcW w:w="1530" w:type="dxa"/>
          </w:tcPr>
          <w:p w14:paraId="40C2A182" w14:textId="580AB18C" w:rsidR="001117F9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324</w:t>
            </w:r>
          </w:p>
        </w:tc>
        <w:tc>
          <w:tcPr>
            <w:tcW w:w="1710" w:type="dxa"/>
          </w:tcPr>
          <w:p w14:paraId="05BACA47" w14:textId="328CEFB2" w:rsidR="001117F9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6F5E297C" w:rsidR="00387648" w:rsidRDefault="00387648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6F066EFF" w14:textId="23FF2A30" w:rsidR="00387648" w:rsidRPr="00441587" w:rsidRDefault="005426C5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350</w:t>
            </w:r>
          </w:p>
        </w:tc>
        <w:tc>
          <w:tcPr>
            <w:tcW w:w="1440" w:type="dxa"/>
          </w:tcPr>
          <w:p w14:paraId="491D8C3D" w14:textId="635CB61C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656</w:t>
            </w:r>
          </w:p>
        </w:tc>
        <w:tc>
          <w:tcPr>
            <w:tcW w:w="1530" w:type="dxa"/>
          </w:tcPr>
          <w:p w14:paraId="64DD1443" w14:textId="716270E3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730</w:t>
            </w:r>
          </w:p>
        </w:tc>
        <w:tc>
          <w:tcPr>
            <w:tcW w:w="1530" w:type="dxa"/>
          </w:tcPr>
          <w:p w14:paraId="105F3046" w14:textId="0C7608AA" w:rsidR="00387648" w:rsidRPr="00441587" w:rsidRDefault="00B51AF8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319</w:t>
            </w:r>
          </w:p>
        </w:tc>
        <w:tc>
          <w:tcPr>
            <w:tcW w:w="1710" w:type="dxa"/>
          </w:tcPr>
          <w:p w14:paraId="0DEC6002" w14:textId="6041AC29" w:rsidR="00387648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</w:t>
            </w:r>
          </w:p>
        </w:tc>
      </w:tr>
      <w:tr w:rsidR="00387648" w:rsidRPr="00221C9F" w14:paraId="0C034967" w14:textId="402BDF01" w:rsidTr="00387648">
        <w:tc>
          <w:tcPr>
            <w:tcW w:w="1525" w:type="dxa"/>
          </w:tcPr>
          <w:p w14:paraId="194F9366" w14:textId="7523B740" w:rsidR="00387648" w:rsidRDefault="00387648" w:rsidP="00111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DA05DD" w14:textId="7491E153" w:rsidR="00387648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340.6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401F003" w14:textId="75971DD0" w:rsidR="00387648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693.5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1FEC0A" w14:textId="4E4C1AF5" w:rsidR="00387648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721.7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AF261B" w14:textId="58949086" w:rsidR="00387648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327.4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E16FEA1" w14:textId="4A9A976C" w:rsidR="00387648" w:rsidRPr="00441587" w:rsidRDefault="00D13B8E" w:rsidP="001117F9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441587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13.3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5EA8D0E" w14:textId="01960146" w:rsidR="00B55766" w:rsidRDefault="00D13B8E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BB95C5" wp14:editId="3F41761D">
            <wp:extent cx="5486400" cy="3200400"/>
            <wp:effectExtent l="0" t="0" r="0" b="0"/>
            <wp:docPr id="156499221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692E13DE" w14:textId="28792026" w:rsidR="00D13B8E" w:rsidRDefault="00D13B8E" w:rsidP="00D13B8E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D13B8E">
        <w:rPr>
          <w:rFonts w:ascii="Times New Roman" w:hAnsi="Times New Roman" w:cs="Times New Roman"/>
          <w:bCs/>
          <w:iCs/>
          <w:sz w:val="26"/>
          <w:szCs w:val="26"/>
        </w:rPr>
        <w:lastRenderedPageBreak/>
        <w:t xml:space="preserve">- </w:t>
      </w:r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sort (NumPy)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trung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chỉ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13.3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ms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thấy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cực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nhờ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thư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cấp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thấp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xử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lý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vector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hoá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0C12C811" w14:textId="77777777" w:rsidR="00D13B8E" w:rsidRPr="00D13B8E" w:rsidRDefault="00D13B8E" w:rsidP="00D13B8E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</w:p>
    <w:p w14:paraId="27BD29AE" w14:textId="7E4805FF" w:rsidR="00D13B8E" w:rsidRDefault="00D13B8E" w:rsidP="00D13B8E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sort (C++)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cũng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rất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trung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327.4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ms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nhờ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chuẩn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hoá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thư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STL.</w:t>
      </w:r>
    </w:p>
    <w:p w14:paraId="42656F5E" w14:textId="77777777" w:rsidR="00D13B8E" w:rsidRPr="00D13B8E" w:rsidRDefault="00D13B8E" w:rsidP="00D13B8E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</w:p>
    <w:p w14:paraId="1EF4BF9F" w14:textId="3CF67C53" w:rsidR="00D13B8E" w:rsidRPr="00D13B8E" w:rsidRDefault="00D13B8E" w:rsidP="00D13B8E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- </w:t>
      </w:r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Quicksort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năng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khá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340.6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ms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nhưng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vẫn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chậm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sort (C++).</w:t>
      </w:r>
    </w:p>
    <w:p w14:paraId="77EC6D71" w14:textId="2E67EE36" w:rsidR="00D13B8E" w:rsidRDefault="00D13B8E" w:rsidP="00D13B8E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Heapsort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Mergesort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đều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chậm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đáng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kể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trung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lần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lượt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693.5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ms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721.7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ms.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phù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hợp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phức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tạp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tế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đặc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biệt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làm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lớn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8ED1701" w14:textId="77777777" w:rsidR="00D13B8E" w:rsidRPr="00D13B8E" w:rsidRDefault="00D13B8E" w:rsidP="00D13B8E">
      <w:pPr>
        <w:pStyle w:val="ListParagraph"/>
        <w:ind w:left="360"/>
        <w:rPr>
          <w:rFonts w:ascii="Times New Roman" w:hAnsi="Times New Roman" w:cs="Times New Roman"/>
          <w:bCs/>
          <w:iCs/>
          <w:sz w:val="26"/>
          <w:szCs w:val="26"/>
        </w:rPr>
      </w:pPr>
    </w:p>
    <w:p w14:paraId="3926B273" w14:textId="35B00682" w:rsidR="00D13B8E" w:rsidRPr="00756087" w:rsidRDefault="00D13B8E" w:rsidP="00D13B8E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=&gt; sort (NumPy)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bạn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đang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làm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Python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muốn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năng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đa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. Trong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môi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trường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C++, </w:t>
      </w:r>
      <w:proofErr w:type="gram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std::</w:t>
      </w:r>
      <w:proofErr w:type="gram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sort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vẫn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D13B8E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Cs/>
          <w:iCs/>
          <w:sz w:val="26"/>
          <w:szCs w:val="26"/>
        </w:rPr>
        <w:t>vượt</w:t>
      </w:r>
      <w:proofErr w:type="spellEnd"/>
      <w:r w:rsidRPr="00D13B8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/>
          <w:i/>
          <w:sz w:val="26"/>
          <w:szCs w:val="26"/>
        </w:rPr>
        <w:t>trội</w:t>
      </w:r>
      <w:proofErr w:type="spellEnd"/>
      <w:r w:rsidRPr="00D13B8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/>
          <w:i/>
          <w:sz w:val="26"/>
          <w:szCs w:val="26"/>
        </w:rPr>
        <w:t>về</w:t>
      </w:r>
      <w:proofErr w:type="spellEnd"/>
      <w:r w:rsidRPr="00D13B8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/>
          <w:i/>
          <w:sz w:val="26"/>
          <w:szCs w:val="26"/>
        </w:rPr>
        <w:t>tốc</w:t>
      </w:r>
      <w:proofErr w:type="spellEnd"/>
      <w:r w:rsidRPr="00D13B8E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13B8E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Pr="00D13B8E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813A0" w14:textId="77777777" w:rsidR="00641FAD" w:rsidRDefault="00641FAD" w:rsidP="008A682A">
      <w:pPr>
        <w:spacing w:after="0" w:line="240" w:lineRule="auto"/>
      </w:pPr>
      <w:r>
        <w:separator/>
      </w:r>
    </w:p>
  </w:endnote>
  <w:endnote w:type="continuationSeparator" w:id="0">
    <w:p w14:paraId="24ED3498" w14:textId="77777777" w:rsidR="00641FAD" w:rsidRDefault="00641FAD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19D19" w14:textId="77777777" w:rsidR="00641FAD" w:rsidRDefault="00641FAD" w:rsidP="008A682A">
      <w:pPr>
        <w:spacing w:after="0" w:line="240" w:lineRule="auto"/>
      </w:pPr>
      <w:r>
        <w:separator/>
      </w:r>
    </w:p>
  </w:footnote>
  <w:footnote w:type="continuationSeparator" w:id="0">
    <w:p w14:paraId="637FFA3A" w14:textId="77777777" w:rsidR="00641FAD" w:rsidRDefault="00641FAD" w:rsidP="008A682A">
      <w:pPr>
        <w:spacing w:after="0" w:line="240" w:lineRule="auto"/>
      </w:pPr>
      <w:r>
        <w:continuationSeparator/>
      </w:r>
    </w:p>
  </w:footnote>
  <w:footnote w:id="1">
    <w:p w14:paraId="0D184C37" w14:textId="4D5D1D43" w:rsidR="00764C52" w:rsidRDefault="00764C5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248740">
    <w:abstractNumId w:val="0"/>
  </w:num>
  <w:num w:numId="2" w16cid:durableId="1978996535">
    <w:abstractNumId w:val="3"/>
  </w:num>
  <w:num w:numId="3" w16cid:durableId="1947736643">
    <w:abstractNumId w:val="1"/>
  </w:num>
  <w:num w:numId="4" w16cid:durableId="403529298">
    <w:abstractNumId w:val="2"/>
  </w:num>
  <w:num w:numId="5" w16cid:durableId="102848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B7490"/>
    <w:rsid w:val="001117F9"/>
    <w:rsid w:val="0017342B"/>
    <w:rsid w:val="001D698B"/>
    <w:rsid w:val="00221C9F"/>
    <w:rsid w:val="00247698"/>
    <w:rsid w:val="002F7888"/>
    <w:rsid w:val="00387648"/>
    <w:rsid w:val="00390051"/>
    <w:rsid w:val="00393B8C"/>
    <w:rsid w:val="00441587"/>
    <w:rsid w:val="004F330C"/>
    <w:rsid w:val="005426C5"/>
    <w:rsid w:val="00641FAD"/>
    <w:rsid w:val="00681EFF"/>
    <w:rsid w:val="00756087"/>
    <w:rsid w:val="00764C52"/>
    <w:rsid w:val="0079283F"/>
    <w:rsid w:val="007F2E7F"/>
    <w:rsid w:val="00834FDB"/>
    <w:rsid w:val="008861B9"/>
    <w:rsid w:val="008A161E"/>
    <w:rsid w:val="008A682A"/>
    <w:rsid w:val="00952229"/>
    <w:rsid w:val="00A6247E"/>
    <w:rsid w:val="00A63077"/>
    <w:rsid w:val="00AA59A3"/>
    <w:rsid w:val="00B33339"/>
    <w:rsid w:val="00B51AF8"/>
    <w:rsid w:val="00B55766"/>
    <w:rsid w:val="00BC0388"/>
    <w:rsid w:val="00D13B8E"/>
    <w:rsid w:val="00E46262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34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/>
              <a:t>Kết</a:t>
            </a:r>
            <a:r>
              <a:rPr lang="en-US" b="1" i="1" baseline="0"/>
              <a:t> quả thực nghiệm</a:t>
            </a:r>
            <a:endParaRPr lang="en-US" b="1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370</c:v>
                </c:pt>
                <c:pt idx="1">
                  <c:v>337</c:v>
                </c:pt>
                <c:pt idx="2">
                  <c:v>335</c:v>
                </c:pt>
                <c:pt idx="3">
                  <c:v>329</c:v>
                </c:pt>
                <c:pt idx="4">
                  <c:v>330</c:v>
                </c:pt>
                <c:pt idx="5">
                  <c:v>346</c:v>
                </c:pt>
                <c:pt idx="6">
                  <c:v>331</c:v>
                </c:pt>
                <c:pt idx="7">
                  <c:v>336</c:v>
                </c:pt>
                <c:pt idx="8">
                  <c:v>342</c:v>
                </c:pt>
                <c:pt idx="9">
                  <c:v>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60-4863-9D70-D1F0BD3A7F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705</c:v>
                </c:pt>
                <c:pt idx="1">
                  <c:v>716</c:v>
                </c:pt>
                <c:pt idx="2">
                  <c:v>685</c:v>
                </c:pt>
                <c:pt idx="3">
                  <c:v>700</c:v>
                </c:pt>
                <c:pt idx="4">
                  <c:v>715</c:v>
                </c:pt>
                <c:pt idx="5">
                  <c:v>676</c:v>
                </c:pt>
                <c:pt idx="6">
                  <c:v>717</c:v>
                </c:pt>
                <c:pt idx="7">
                  <c:v>656</c:v>
                </c:pt>
                <c:pt idx="8">
                  <c:v>709</c:v>
                </c:pt>
                <c:pt idx="9">
                  <c:v>656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60-4863-9D70-D1F0BD3A7FB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725</c:v>
                </c:pt>
                <c:pt idx="1">
                  <c:v>731</c:v>
                </c:pt>
                <c:pt idx="2">
                  <c:v>741</c:v>
                </c:pt>
                <c:pt idx="3">
                  <c:v>741</c:v>
                </c:pt>
                <c:pt idx="4">
                  <c:v>706</c:v>
                </c:pt>
                <c:pt idx="5">
                  <c:v>715</c:v>
                </c:pt>
                <c:pt idx="6">
                  <c:v>719</c:v>
                </c:pt>
                <c:pt idx="7">
                  <c:v>718</c:v>
                </c:pt>
                <c:pt idx="8">
                  <c:v>691</c:v>
                </c:pt>
                <c:pt idx="9">
                  <c:v>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60-4863-9D70-D1F0BD3A7FB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323</c:v>
                </c:pt>
                <c:pt idx="1">
                  <c:v>321</c:v>
                </c:pt>
                <c:pt idx="2">
                  <c:v>349</c:v>
                </c:pt>
                <c:pt idx="3">
                  <c:v>336</c:v>
                </c:pt>
                <c:pt idx="4">
                  <c:v>321</c:v>
                </c:pt>
                <c:pt idx="5">
                  <c:v>321</c:v>
                </c:pt>
                <c:pt idx="6">
                  <c:v>334</c:v>
                </c:pt>
                <c:pt idx="7">
                  <c:v>321</c:v>
                </c:pt>
                <c:pt idx="8">
                  <c:v>324</c:v>
                </c:pt>
                <c:pt idx="9">
                  <c:v>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60-4863-9D70-D1F0BD3A7FB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14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160-4863-9D70-D1F0BD3A7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0166271"/>
        <c:axId val="1710189311"/>
      </c:barChart>
      <c:catAx>
        <c:axId val="1710166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189311"/>
        <c:crosses val="autoZero"/>
        <c:auto val="1"/>
        <c:lblAlgn val="ctr"/>
        <c:lblOffset val="100"/>
        <c:noMultiLvlLbl val="0"/>
      </c:catAx>
      <c:valAx>
        <c:axId val="1710189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166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Hồng Bảo Đoàn</cp:lastModifiedBy>
  <cp:revision>12</cp:revision>
  <dcterms:created xsi:type="dcterms:W3CDTF">2019-03-14T02:28:00Z</dcterms:created>
  <dcterms:modified xsi:type="dcterms:W3CDTF">2025-03-01T01:56:00Z</dcterms:modified>
</cp:coreProperties>
</file>