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C33C88"/>
          <w:sz w:val="20"/>
          <w:szCs w:val="20"/>
        </w:rPr>
        <w:t xml:space="preserve">INSIDE THE AI  ·  THE DATA DOC</w:t>
      </w:r>
    </w:p>
    <w:p>
      <w:pPr>
        <w:spacing w:after="80"/>
      </w:pPr>
      <w:r>
        <w:rPr>
          <w:b/>
          <w:bCs/>
          <w:color w:val="3D1F47"/>
          <w:sz w:val="40"/>
          <w:szCs w:val="40"/>
        </w:rPr>
        <w:t xml:space="preserve">Repository Map — Start Here</w:t>
      </w:r>
    </w:p>
    <w:p>
      <w:pPr>
        <w:pBdr>
          <w:bottom w:val="single" w:color="C33C88" w:sz="6"/>
        </w:pBdr>
        <w:spacing w:after="240"/>
      </w:pPr>
      <w:r>
        <w:rPr>
          <w:i/>
          <w:iCs/>
          <w:color w:val="666677"/>
          <w:sz w:val="22"/>
          <w:szCs w:val="22"/>
        </w:rPr>
        <w:t xml:space="preserve">How this repo is organized and where to begin</w:t>
      </w:r>
    </w:p>
    <w:p>
      <w:pPr>
        <w:spacing w:after="120" w:line="300"/>
      </w:pPr>
      <w:r>
        <w:rPr>
          <w:color w:val="1A1A2E"/>
        </w:rPr>
        <w:t xml:space="preserve">This document is the map of the public repository — what each folder contains and where to start.</w:t>
      </w:r>
    </w:p>
    <w:p>
      <w:pPr>
        <w:pStyle w:val="Heading1"/>
        <w:spacing w:after="140" w:before="280"/>
      </w:pPr>
      <w:r>
        <w:rPr>
          <w:b/>
          <w:bCs/>
          <w:color w:val="3D1F47"/>
        </w:rPr>
        <w:t xml:space="preserve">Start here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2E"/>
        </w:rPr>
        <w:t xml:space="preserve">Get your free Gemini API key — see 'Get Your Free Gemini API Key.docx' in this folder.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2E"/>
        </w:rPr>
        <w:t xml:space="preserve">Pick your path each week: the n8n folder (no-code) or the python folder (code).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2E"/>
        </w:rPr>
        <w:t xml:space="preserve">Follow the matching setup guide in this docs folder.</w:t>
      </w:r>
    </w:p>
    <w:p>
      <w:pPr>
        <w:pStyle w:val="Heading1"/>
        <w:spacing w:after="140" w:before="280"/>
      </w:pPr>
      <w:r>
        <w:rPr>
          <w:b/>
          <w:bCs/>
          <w:color w:val="3D1F47"/>
        </w:rPr>
        <w:t xml:space="preserve">Repository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3D1F4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Folder</w:t>
            </w:r>
          </w:p>
        </w:tc>
        <w:tc>
          <w:tcPr>
            <w:tcW w:type="dxa" w:w="4680"/>
            <w:shd w:fill="3D1F4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series-1-research-assistant/week-1-agent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The research agent: n8n workflow + Python version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series-1-research-assistant/week-2-data-processing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The dedup/score/structure upgrade: n8n + Python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series-1-research-assistant/week-3-chat-ui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Your own chat app: Flask backend + chat frontend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series-1-research-assistant/week-4-connect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The webhook workflow + the connected app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series-1-research-assistant/docs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All setup guides and references (Word documents)</w:t>
            </w:r>
          </w:p>
        </w:tc>
      </w:tr>
    </w:tbl>
    <w:p>
      <w:pPr>
        <w:spacing w:after="80"/>
      </w:pPr>
    </w:p>
    <w:p>
      <w:pPr>
        <w:pStyle w:val="Heading1"/>
        <w:spacing w:after="140" w:before="280"/>
      </w:pPr>
      <w:r>
        <w:rPr>
          <w:b/>
          <w:bCs/>
          <w:color w:val="3D1F47"/>
        </w:rPr>
        <w:t xml:space="preserve">The template this series builds on</w:t>
      </w:r>
    </w:p>
    <w:p>
      <w:pPr>
        <w:spacing w:after="120" w:line="300"/>
      </w:pPr>
      <w:r>
        <w:rPr>
          <w:color w:val="1A1A2E"/>
        </w:rPr>
        <w:t xml:space="preserve">n8n template #9155 — Daily AI news monitoring from Google &amp; Hacker News, by Mano:  https://n8n.io/workflows/9155-daily-ai-news-monitoring-and-summarization-with-gpt-4-from-google-and-hacker-news-to-telegram/</w:t>
      </w:r>
    </w:p>
    <w:p>
      <w:pPr>
        <w:pStyle w:val="Heading1"/>
        <w:spacing w:after="140" w:before="280"/>
      </w:pPr>
      <w:r>
        <w:rPr>
          <w:b/>
          <w:bCs/>
          <w:color w:val="3D1F47"/>
        </w:rPr>
        <w:t xml:space="preserve">The rule of the repo</w:t>
      </w:r>
    </w:p>
    <w:p>
      <w:pPr>
        <w:spacing w:after="120" w:line="300"/>
      </w:pPr>
      <w:r>
        <w:rPr>
          <w:color w:val="1A1A2E"/>
        </w:rPr>
        <w:t xml:space="preserve">Code files stay code (they must run and import). Documents are Word files. Every week has a no-code path and a code path; both end in the same place — your own assistant.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2026-07-29T18:46:30.778Z</dcterms:created>
  <dcterms:modified xsi:type="dcterms:W3CDTF">2026-07-29T18:46:30.778Z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