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Uzaktan Çalışma Politikası</w:t>
      </w:r>
    </w:p>
    <w:p>
      <w:r>
        <w:t xml:space="preserve">Bu politika, Örnek Lojistik A.Ş. çalışanlarının haftanın bazı günlerinde evden ya da şirket dışındaki başka bir yerden çalışmasına ilişkin kuralları belirler. Politika, uzaktan çalışma onayı almış bütün ofis çalışanlarını kapsar; stajyerler ve yüklenici personeli kapsam dışındadır.</w:t>
      </w:r>
    </w:p>
    <w:p>
      <w:r>
        <w:t xml:space="preserve">Politikanın uygulanmasından İnsan Kaynakları Md. sorumludur. Bilgi güvenliğine ilişkin konularda Bilgi Güvenliği Politikası, masraflara ilişkin konularda bu politikanın dördüncü bölümü uygulanır.</w:t>
      </w:r>
    </w:p>
    <w:p>
      <w:pPr>
        <w:pStyle w:val="Heading2"/>
      </w:pPr>
      <w:r>
        <w:t xml:space="preserve">1. Uygunluk ve Başvuru</w:t>
      </w:r>
    </w:p>
    <w:p>
      <w:r>
        <w:t xml:space="preserve">Uzaktan çalışma bir hak değil, işin niteliği uygun olduğunda tanınan bir çalışma biçimidir. Uzaktan çalışmaya başvurabilmek için çalışanın şirkette en az altı aydır çalışıyor olması ve son performans değerlendirmesinde "beklentiyi karşılar" ya da daha yüksek bir sonuç almış olması gerekir. İşe yeni başlayan çalışanlar altı aylık süre dolana kadar ofiste çalışır; bu süre, çalışanın ekibini, süreçleri ve şirketin sistemlerini yakından tanıması için öngörülmüştür. Kısmi süreli çalışanlar da aynı koşullarla başvurabilir; ancak uzaktan çalışılan gün sayısı, haftalık çalışma günlerinin yarısını geçemez.</w:t>
      </w:r>
    </w:p>
    <w:p>
      <w:r>
        <w:t xml:space="preserve">İşin fiziksel olarak yerinde yapılmasını gerektiren görevler uzaktan çalışma kapsamında değildir. Depo, sevkiyat ve bakım birimlerinde çalışanlar, forklift operatörleri ve şirket aracı kullanan sürücüler uzaktan çalışmaya başvuramaz. Müşteri ziyaretleri ya da saha denetimleri gibi işler uzaktan çalışma günlerine denk getirilmez; bu tür işler için çalışan o gün sahada ya da ofiste bulunur. Görevin kapsam içinde olup olmadığı konusunda tereddüt olduğunda karar, birim yöneticisinin görüşü alınarak İnsan Kaynakları tarafından verilir.</w:t>
      </w:r>
    </w:p>
    <w:p>
      <w:r>
        <w:t xml:space="preserve">Uzaktan çalışma haftada en fazla üç gün yapılabilir. Hangi günlerin uzaktan çalışılacağı birim yöneticisiyle birlikte belirlenir ve ekip takviminde gösterilir; ekibin aynı anda ofiste bulunacağı en az bir ortak gün belirlenmesi zorunludur. Pazartesi günleri yapılan haftalık birim toplantısı ofiste yapıldığından pazartesi, uzaktan çalışma günü olarak seçilemez. Belirlenen günler bir aydan önce değiştirilemez; değişiklik talebi birim yöneticisine en az bir hafta önceden iletilir.</w:t>
      </w:r>
    </w:p>
    <w:p>
      <w:r>
        <w:t xml:space="preserve">Başvuru, insan kaynakları portalındaki uzaktan çalışma başvuru formu ile yapılır. Formda çalışanın uzaktan çalışmak istediği günler, çalışacağı adres ve bu adreste kesintisiz internet bağlantısı bulunduğuna dair beyanı yer alır. Başvurunun işleme alınabilmesi için formun birim yöneticisinin yazılı onayını taşıması gerekir; yazılı onayı olmayan başvurular değerlendirmeye alınmadan çalışana iade edilir. Adres değişikliği, yeni adreste çalışmaya başlamadan önce aynı form ile bildirilir.</w:t>
      </w:r>
    </w:p>
    <w:p>
      <w:r>
        <w:t xml:space="preserve">Uzaktan çalışma onayı, çalışanın başka bir birime ya da göreve geçmesi durumunda kendiliğinden sona erer; yeni görevde uzaktan çalışmak isteyen çalışan yeniden başvurur. Aynı birimde aynı gün uzaktan çalışan personel sayısı, birimin toplam çalışan sayısının yarısını geçemez; bu sınır aşıldığında başvurular, başvuru tarihine göre sırayla değerlendirilir.</w:t>
      </w:r>
    </w:p>
    <w:p>
      <w:pPr>
        <w:pStyle w:val="Heading3"/>
      </w:pPr>
      <w:r>
        <w:t xml:space="preserve">1.1 Başvurunun Değerlendirilmesi</w:t>
      </w:r>
    </w:p>
    <w:p>
      <w:r>
        <w:t xml:space="preserve">İnsan Kaynakları, eksiksiz başvuruları beş iş günü içinde değerlendirir ve sonucu çalışana ve birim yöneticisine e-posta ile bildirir. Onaylanan başvurularda uzaktan çalışma, üç aylık bir deneme süresiyle başlar. Deneme süresinin sonunda birim yöneticisi, çalışanın iş çıktılarını ve ulaşılabilirliğini değerlendirerek uzaktan çalışmanın sürmesi ya da sona ermesi yönünde görüş bildirir.</w:t>
      </w:r>
    </w:p>
    <w:p>
      <w:r>
        <w:t xml:space="preserve">Uzaktan çalışma onayı bir yıl geçerlidir; süresi dolmadan en az bir ay önce yenileme başvurusu yapılmazsa çalışan ofis düzenine döner. Şirket, iş gereklerinin değişmesi ya da bu politikanın ihlal edilmesi durumunda uzaktan çalışma onayını, on beş gün önceden yazılı olarak bildirmek koşuluyla geri alabilir.</w:t>
      </w:r>
    </w:p>
    <w:p>
      <w:pPr>
        <w:pStyle w:val="Heading2"/>
      </w:pPr>
      <w:r>
        <w:t xml:space="preserve">2. Çalışma Düzeni</w:t>
      </w:r>
    </w:p>
    <w:p>
      <w:r>
        <w:t xml:space="preserve">Uzaktan çalışan personelin günlük ve haftalık çalışma süresi, ofiste çalışanlarla aynıdır. Uzaktan çalışma günlerinde mesai, çalışanın kendi programına göre esnek olarak düzenlenebilir; ancak 10:00 ile 16:00 arası çekirdek çalışma saatleridir ve çalışan bu saatlerde çevrim içi ve ulaşılabilir olmak zorundadır. Çekirdek saatlerin dışında kalan çalışma süresi, günlük toplam süreyi tamamlayacak şekilde sabah ya da akşam saatlerine yayılabilir.</w:t>
      </w:r>
    </w:p>
    <w:p>
      <w:r>
        <w:t xml:space="preserve">Uzaktan çalışma gününün düzeni, ekibin işlerini aksatmayacak biçimde önceden planlanır. Çalışan, güne başladığında şirketin mesajlaşma uygulamasındaki durumunu "çevrim içi" olarak işaretler ve günün sonunda yaptığı işleri ekip panosundaki ilgili kartlara kaydeder. Gün içinde yapılacak işler mümkün olduğunca sabah saatlerinde ekip panosuna eklenir; böylece birim yöneticisi ve ekip arkadaşları kimin hangi işle uğraştığını ayrıca sormak zorunda kalmaz. Öğle arası, çekirdek saatlerin içinde olsa bile bir saati geçmemek üzere kullanılabilir; çalışan öğle arasında durumunu "uzakta" olarak değiştirir. Doktor randevusu ya da resmi bir işlem gibi nedenlerle gün içinde iki saati aşan bir süre çalışılamayacaksa durum birim yöneticisine önceden bildirilir ve bu süre izin olarak kaydedilir. Evdeki çalışma ortamı, kesintisiz çalışmaya uygun, sessiz ve iş görüşmelerinin başkaları tarafından duyulmayacağı bir yer olmalıdır. Uzaktan çalışma günlerinde çocuk ya da yaşlı bakımı gibi sürekli ilgi gerektiren sorumlulukların çalışma saatleriyle çakışmaması çalışanın sorumluluğundadır. Ekip içi kısa görüşmeler için önce yazılı mesaj tercih edilir; konu yazışmayla çözülemiyorsa sesli ya da görüntülü görüşmeye geçilir. Ekip toplantılarında ve müşteriyle yapılan görüşmelerde kamera açık tutulur; bağlantı kalitesi nedeniyle kameranın kapatılması gerekirse durum toplantının başında belirtilir. İnternet bağlantısı kesilen çalışan, bağlantıyı yarım saat içinde sağlayamazsa ofise gelir ya da durumu birim yöneticisine bildirerek o günün kalan kısmını izin olarak kullanır.</w:t>
      </w:r>
    </w:p>
    <w:p>
      <w:r>
        <w:t xml:space="preserve">Uzaktan çalışma günlerinde de fazla mesai, İK Yönetmeliği'ndeki kurallara tabidir. Fazla mesai için önceden birim yöneticisinden yazılı onay alınır; onay alınmadan çekirdek saatlerin dışında yapılan çalışmalar fazla mesai sayılmaz. Akşam 20:00'den sonra ve hafta sonu, acil durumlar dışında, uzaktan çalışan personele iş mesajı gönderilmez ve çalışandan bu saatlerde gelen mesajlara yanıt vermesi beklenmez.</w:t>
      </w:r>
    </w:p>
    <w:p>
      <w:pPr>
        <w:pStyle w:val="Heading3"/>
      </w:pPr>
      <w:r>
        <w:t xml:space="preserve">2.1 Ulaşılabilirlik</w:t>
      </w:r>
    </w:p>
    <w:p>
      <w:r>
        <w:t xml:space="preserve">Çekirdek saatlerde çalışan, şirketin mesajlaşma uygulamasından gelen iş mesajlarına en geç otuz dakika içinde yanıt verir. Telefonla aranan ve o an yanıt veremeyen çalışan, bir saat içinde geri dönüş yapar. Uzaktan çalışma günlerinde şirket telefonu çalışanın yanında ve açık olmalıdır; şirket telefonu olmayan çalışanların cep telefonu numarası ekip listesinde yer alır. Aynı gün içinde üç kez ulaşılamayan çalışanın durumu birim yöneticisi tarafından İnsan Kaynakları'na bildirilir.</w:t>
      </w:r>
    </w:p>
    <w:p>
      <w:pPr>
        <w:pStyle w:val="Heading3"/>
      </w:pPr>
      <w:r>
        <w:t xml:space="preserve">2.2 Ofise Çağrılma</w:t>
      </w:r>
    </w:p>
    <w:p>
      <w:r>
        <w:t xml:space="preserve">Birim yöneticisi, önemli bir toplantı, eğitim ya da iş yoğunluğu gibi nedenlerle uzaktan çalışma gününde çalışanı ofise çağırabilir. Çağrı en az yirmi dört saat önceden yapılır; acil durumlarda bu süre aranmaz. Ofise çağrılan çalışanın uzaktan çalışma günü aynı hafta içinde başka bir güne kaydırılabilir; kaydırılamayan günler sonraki haftalara aktarılmaz.</w:t>
      </w:r>
    </w:p>
    <w:p>
      <w:pPr>
        <w:pStyle w:val="Heading2"/>
      </w:pPr>
      <w:r>
        <w:t xml:space="preserve">3. Ekipman ve Bilgi Güvenliği</w:t>
      </w:r>
    </w:p>
    <w:p>
      <w:r>
        <w:t xml:space="preserve">Uzaktan çalışmada yalnızca şirketin verdiği dizüstü bilgisayar kullanılır. Kişisel bilgisayarlardan, tabletlerden ya da başka birinin cihazından şirket sistemlerine bağlanmak yasaktır. Şirket bilgisayarı yalnızca iş amacıyla kullanılır; aile bireylerinin ya da başka kişilerin kullanımına verilmez ve gözetimsiz bırakılmaz. Bilgisayara Bilgi İşlem'in onayladığı yazılımlar dışında program kurulmaz; güncellemeler ertelenmeden yüklenir.</w:t>
      </w:r>
    </w:p>
    <w:p>
      <w:r>
        <w:t xml:space="preserve">Şirket sistemlerine evden ya da başka bir yerden yapılan bütün bağlantılar şirketin VPN'i üzerinden yapılır. Kafe, otel ya da havalimanı gibi herkese açık kablosuz ağlarda çalışmak zorunda kalındığında da VPN açılmadan hiçbir şirket sistemine girilmez; mümkünse bu durumda telefonun internet paylaşımı kullanılır. Evdeki kablosuz ağın parolası, modemin üzerinde yazan varsayılan paroladan farklı olmalıdır. Görüntülü toplantılara katılırken arka planda gizli bilgi içeren belge, ekran ya da tahta görünmemesine dikkat edilir.</w:t>
      </w:r>
    </w:p>
    <w:p>
      <w:r>
        <w:t xml:space="preserve">Uzaktan çalışırken oluşturulan dosyalar bilgisayarın yerel diskinde değil, şirketin dosya paylaşım alanında saklanır; böylece cihaz kaybolduğunda ya da arızalandığında veri kaybı yaşanmaz. Dosya paylaşım alanına VPN bağlantısı olmadan erişilemediği için gün sonunda açık dosyaların kaydedildiği ve eşitlendiği kontrol edilir. Şirket e-postasındaki eklerin kişisel e-posta hesabına iletilmesi ve iş belgelerinin kişisel bulut depolama hizmetlerine yüklenmesi yasaktır.</w:t>
      </w:r>
    </w:p>
    <w:p>
      <w:r>
        <w:t xml:space="preserve">Uzaktan çalışma için verilen ekipman ve bu ekipmanın nasıl talep edileceği aşağıdaki tabloda gösterilmiştir.</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024"/>
        <w:gridCol w:w="3024"/>
        <w:gridCol w:w="3024"/>
      </w:tblGrid>
      <w:tr>
        <w:trPr>
          <w:tblHeader/>
        </w:trPr>
        <w:tc>
          <w:tcPr>
            <w:tcW w:w="3024" w:type="dxa"/>
          </w:tcPr>
          <w:p>
            <w:r>
              <w:rPr>
                <w:b/>
              </w:rPr>
              <w:t xml:space="preserve">Ekipman</w:t>
            </w:r>
          </w:p>
        </w:tc>
        <w:tc>
          <w:tcPr>
            <w:tcW w:w="3024" w:type="dxa"/>
          </w:tcPr>
          <w:p>
            <w:r>
              <w:rPr>
                <w:b/>
              </w:rPr>
              <w:t xml:space="preserve">Karşılayan</w:t>
            </w:r>
          </w:p>
        </w:tc>
        <w:tc>
          <w:tcPr>
            <w:tcW w:w="3024" w:type="dxa"/>
          </w:tcPr>
          <w:p>
            <w:r>
              <w:rPr>
                <w:b/>
              </w:rPr>
              <w:t xml:space="preserve">Talep yolu</w:t>
            </w:r>
          </w:p>
        </w:tc>
      </w:tr>
      <w:tr>
        <w:tc>
          <w:tcPr>
            <w:tcW w:w="3024" w:type="dxa"/>
          </w:tcPr>
          <w:p>
            <w:r>
              <w:t xml:space="preserve">Dizüstü bilgisayar</w:t>
            </w:r>
          </w:p>
        </w:tc>
        <w:tc>
          <w:tcPr>
            <w:tcW w:w="3024" w:type="dxa"/>
          </w:tcPr>
          <w:p>
            <w:r>
              <w:t xml:space="preserve">Şirket</w:t>
            </w:r>
          </w:p>
        </w:tc>
        <w:tc>
          <w:tcPr>
            <w:tcW w:w="3024" w:type="dxa"/>
          </w:tcPr>
          <w:p>
            <w:r>
              <w:t xml:space="preserve">Bilgi İşlem talebi</w:t>
            </w:r>
          </w:p>
        </w:tc>
      </w:tr>
      <w:tr>
        <w:tc>
          <w:tcPr>
            <w:tcW w:w="3024" w:type="dxa"/>
          </w:tcPr>
          <w:p>
            <w:r>
              <w:t xml:space="preserve">İkinci monitör</w:t>
            </w:r>
          </w:p>
        </w:tc>
        <w:tc>
          <w:tcPr>
            <w:tcW w:w="3024" w:type="dxa"/>
          </w:tcPr>
          <w:p>
            <w:r>
              <w:t xml:space="preserve">Şirket</w:t>
            </w:r>
          </w:p>
        </w:tc>
        <w:tc>
          <w:tcPr>
            <w:tcW w:w="3024" w:type="dxa"/>
          </w:tcPr>
          <w:p>
            <w:r>
              <w:t xml:space="preserve">Yönetici onayı</w:t>
            </w:r>
          </w:p>
        </w:tc>
      </w:tr>
      <w:tr>
        <w:tc>
          <w:tcPr>
            <w:tcW w:w="3024" w:type="dxa"/>
          </w:tcPr>
          <w:p>
            <w:r>
              <w:t xml:space="preserve">Ergonomik sandalye</w:t>
            </w:r>
          </w:p>
        </w:tc>
        <w:tc>
          <w:tcPr>
            <w:tcW w:w="3024" w:type="dxa"/>
          </w:tcPr>
          <w:p>
            <w:r>
              <w:t xml:space="preserve">Şirket ve çalışan</w:t>
            </w:r>
          </w:p>
        </w:tc>
        <w:tc>
          <w:tcPr>
            <w:tcW w:w="3024" w:type="dxa"/>
          </w:tcPr>
          <w:p>
            <w:r>
              <w:t xml:space="preserve">Masraf formu</w:t>
            </w:r>
          </w:p>
        </w:tc>
      </w:tr>
    </w:tbl>
    <w:p/>
    <w:p>
      <w:r>
        <w:t xml:space="preserve">Gizli sınıfındaki belgeler evde yazdırılmaz; yazdırılması zorunlu olan belgeler ofiste yazdırılır. Uzaktan çalışırken not alınan kâğıtlar ve çıktılar evdeki çöpe atılmaz, ofise getirilerek kâğıt imha makinesinde imha edilir. Başkalarının ekranı görebileceği bir ortamda çalışılıyorsa gizlilik filtresi kullanılır; gizlilik filtresi Bilgi İşlem'den talep edilir.</w:t>
      </w:r>
    </w:p>
    <w:p>
      <w:r>
        <w:t xml:space="preserve">Uzaktan çalışma sırasında kaybolan ya da çalınan şirket cihazı, Bilgi Güvenliği Politikası'nda belirtildiği gibi en geç iki saat içinde Bilgi İşlem Destek Hattı'na bildirilir. Cihazın evde hasar görmesi durumunda çalışan, hasarı aynı gün içinde Bilgi İşlem'e bildirir; kullanıcı hatasından kaynaklanmayan hasarların onarım bedelini şirket karşılar. İşten ayrılan ya da uzaktan çalışma onayı sona eren çalışan, kendisine verilen ekipmanı beş iş günü içinde Bilgi İşlem'e teslim eder.</w:t>
      </w:r>
    </w:p>
    <w:p>
      <w:r>
        <w:t xml:space="preserve">Evde yapılacak ağ ya da cihaz kurulumları için Bilgi İşlem uzaktan destek verir; çalışanın evine teknik personel gönderilmez. Uzaktan destek, çekirdek saatlerde Bilgi İşlem Destek Hattı aranarak alınır ve destek sırasında çalışanın ekranı yalnızca çalışanın onayıyla paylaşılır.</w:t>
      </w:r>
    </w:p>
    <w:p>
      <w:r>
        <w:t xml:space="preserve">Çalışan, uzaktan çalıştığı adreste şirket bilgisayarını dışarıdan görünmeyen bir yerde saklar. Bilgisayar araçta bırakılmaz ve yolculuk sırasında yanından ayrılmaz. Bilgisayarda beklenmeyen açılır pencereler ya da olağandışı bir yavaşlama gibi şüpheli bir davranış fark edildiğinde, cihaz kapatılmadan ağ bağlantısı kesilir ve Bilgi İşlem Destek Hattı aranır.</w:t>
      </w:r>
    </w:p>
    <w:p>
      <w:pPr>
        <w:pStyle w:val="Heading2"/>
      </w:pPr>
      <w:r>
        <w:t xml:space="preserve">4. Masraflar ve Destekler</w:t>
      </w:r>
    </w:p>
    <w:p>
      <w:r>
        <w:t xml:space="preserve">Uzaktan çalışan personele, internet giderlerine katkı olarak her ay 750 TL internet desteği ödenir. Destek, uzaktan çalışma onayının başladığı aydan itibaren maaşla birlikte ödenir; o ay hiç uzaktan çalışılmamışsa ödenmez. Elektrik, ısınma ve su gibi ev giderleri için ayrıca destek verilmez; bu giderlerin karşılığı internet desteğinin içinde sayılır.</w:t>
      </w:r>
    </w:p>
    <w:p>
      <w:r>
        <w:t xml:space="preserve">İnternet desteği bordroda ayrı bir kalem olarak gösterilir ve yasal kesintiler bu tutar üzerinden yapılır. Uzaktan çalışma onayı ay ortasında başlayan ya da sona eren çalışana o ay için desteğin tamamı ödenir. Yıllık izinde, raporlu ya da ücretsiz izinde geçirilen ve hiç uzaktan çalışma günü bulunmayan aylarda destek ödenmez.</w:t>
      </w:r>
    </w:p>
    <w:p>
      <w:r>
        <w:t xml:space="preserve">Ergonomik sandalye için şirket, fatura tutarının yarısını en fazla 3.000 TL'ye kadar karşılar ve bu destekten üç yılda bir yararlanılabilir. Sandalye ve uzaktan çalışma için yapılan diğer onaylı harcamalar, faturası ile birlikte beş iş günü içinde masraf formu ile muhasebe birimine iletilir; süresi içinde iletilmeyen harcamalar bir sonraki ayın ödemesine eklenir.</w:t>
      </w:r>
    </w:p>
    <w:p>
      <w:r>
        <w:t xml:space="preserve">Uzaktan çalışma günlerinde yemek kartına ofis günlerindeki gibi günlük yemek bedeli yüklenir. Servis ve ulaşım desteği yalnızca ofiste çalışılan günler için verilir; ulaşım desteği, aylık bordroda çalışılan ofis günü sayısına göre hesaplanır. Şirket, uzaktan çalışma için çalışanın evinde yapılması gereken tadilat ya da mobilya giderlerini, ergonomik sandalye dışında, karşılamaz.</w:t>
      </w:r>
    </w:p>
    <w:p>
      <w:r>
        <w:t xml:space="preserve">Uzaktan çalışma gününde bir tedarikçiye ya da müşteriye yapılan şehir içi ziyaretler ofisten yapılmış gibi değerlendirilir; taksi ya da toplu taşıma giderleri aynı masraf formu ile bildirilir. Evden ofise ya da ofisten eve yapılan yolculuklar bu kapsamda değildir ve bu yolculuklar için ayrıca masraf ödenmez.</w:t>
      </w:r>
    </w:p>
    <w:p>
      <w:r>
        <w:t xml:space="preserve">Uzaktan çalışma günlerinde iş görüşmeleri için şirket telefonu kullanılır. Şirket telefonu olmayan çalışanın iş için kendi cep telefonundan yaptığı görüşmelerin bedeli, operatör faturasındaki ilgili satırlar işaretlenerek masraf formu ile bildirilir; paket ücreti ve kişisel kullanım payı karşılanmaz. Bu harcamalar için aylık üst sınır 300 TL'dir; sınırı aşan tutarlar için birim yöneticisinin gerekçeli onayı gerekir.</w:t>
      </w:r>
    </w:p>
    <w:p>
      <w:r>
        <w:t xml:space="preserve">Kırtasiye malzemeleri ofisteki dolaplardan alınır. Uzaktan çalışma için kırtasiye satın alınması gerekirse tutarı 500 TL'yi aşmamak koşuluyla birim yöneticisinin onayıyla masraf olarak bildirilebilir; bu sınırı aşan alımlar Satın Alma Prosedürü'ne göre yapılır.</w:t>
      </w:r>
    </w:p>
    <w:p>
      <w:pPr>
        <w:pStyle w:val="Heading3"/>
      </w:pPr>
      <w:r>
        <w:t xml:space="preserve">4.1 İş Sağlığı ve Güvenliği</w:t>
      </w:r>
    </w:p>
    <w:p>
      <w:r>
        <w:t xml:space="preserve">Uzaktan çalışma sırasında evde ya da çalışma için bulunulan başka bir yerde meydana gelen iş kazası, en geç yirmi dört saat içinde birim yöneticisine ve İnsan Kaynakları'na bildirilir. Çalışan, çalışma ortamını uzaktan çalışma başvurusu sırasında doldurduğu ergonomi kontrol listesine uygun tutar.</w:t>
      </w:r>
    </w:p>
    <w:p>
      <w:r>
        <w:t xml:space="preserve">Uzaktan çalışan bütün personel yılda bir kez çevrim içi ergonomi eğitimine katılır; eğitimi tamamlamayan çalışanın uzaktan çalışma onayı yenilenmez. Göz yorgunluğunu azaltmak için her elli dakikalık ekran çalışmasından sonra en az beş dakika ara verilmesi önerilir.</w:t>
      </w:r>
    </w:p>
    <w:sectPr w:rsidRPr="00DA2971" w:rsidR="00DA2971">
      <w:footerReference w:type="default" r:id="Rd42f58bc4b244c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sz w:val="16"/>
      </w:rPr>
      <w:t xml:space="preserve">UÇP-01 | Rev. 02 | Yürürlük: 01.03.2026 | Sayfa </w:t>
    </w:r>
    <w:fldSimple w:instr=" PAGE ">
      <w:r>
        <w:rPr>
          <w:sz w:val="16"/>
        </w:rPr>
        <w:t>1</w:t>
      </w:r>
    </w:fldSimple>
    <w:r>
      <w:rPr>
        <w:sz w:val="16"/>
      </w:rPr>
      <w:t xml:space="preserve"> / </w:t>
    </w:r>
    <w:fldSimple w:instr=" NUMPAGES ">
      <w:r>
        <w:rPr>
          <w:sz w:val="16"/>
        </w:rP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71"/>
    <w:rsid w:val="00A86D28"/>
    <w:rsid w:val="00CA2691"/>
    <w:rsid w:val="00DA2971"/>
    <w:rsid w:val="00F32C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6596"/>
  <w15:chartTrackingRefBased/>
  <w15:docId w15:val="{E28E5DCB-77F7-4442-B13B-15C7E429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971"/>
    <w:rPr>
      <w:rFonts w:eastAsiaTheme="majorEastAsia" w:cstheme="majorBidi"/>
      <w:color w:val="272727" w:themeColor="text1" w:themeTint="D8"/>
    </w:rPr>
  </w:style>
  <w:style w:type="paragraph" w:styleId="Title">
    <w:name w:val="Title"/>
    <w:basedOn w:val="Normal"/>
    <w:next w:val="Normal"/>
    <w:link w:val="TitleChar"/>
    <w:uiPriority w:val="10"/>
    <w:qFormat/>
    <w:rsid w:val="00DA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971"/>
    <w:pPr>
      <w:spacing w:before="160"/>
      <w:jc w:val="center"/>
    </w:pPr>
    <w:rPr>
      <w:i/>
      <w:iCs/>
      <w:color w:val="404040" w:themeColor="text1" w:themeTint="BF"/>
    </w:rPr>
  </w:style>
  <w:style w:type="character" w:customStyle="1" w:styleId="QuoteChar">
    <w:name w:val="Quote Char"/>
    <w:basedOn w:val="DefaultParagraphFont"/>
    <w:link w:val="Quote"/>
    <w:uiPriority w:val="29"/>
    <w:rsid w:val="00DA2971"/>
    <w:rPr>
      <w:i/>
      <w:iCs/>
      <w:color w:val="404040" w:themeColor="text1" w:themeTint="BF"/>
    </w:rPr>
  </w:style>
  <w:style w:type="paragraph" w:styleId="ListParagraph">
    <w:name w:val="List Paragraph"/>
    <w:basedOn w:val="Normal"/>
    <w:uiPriority w:val="34"/>
    <w:qFormat/>
    <w:rsid w:val="00DA2971"/>
    <w:pPr>
      <w:ind w:left="720"/>
      <w:contextualSpacing/>
    </w:pPr>
  </w:style>
  <w:style w:type="character" w:styleId="IntenseEmphasis">
    <w:name w:val="Intense Emphasis"/>
    <w:basedOn w:val="DefaultParagraphFont"/>
    <w:uiPriority w:val="21"/>
    <w:qFormat/>
    <w:rsid w:val="00DA2971"/>
    <w:rPr>
      <w:i/>
      <w:iCs/>
      <w:color w:val="0F4761" w:themeColor="accent1" w:themeShade="BF"/>
    </w:rPr>
  </w:style>
  <w:style w:type="paragraph" w:styleId="IntenseQuote">
    <w:name w:val="Intense Quote"/>
    <w:basedOn w:val="Normal"/>
    <w:next w:val="Normal"/>
    <w:link w:val="IntenseQuoteChar"/>
    <w:uiPriority w:val="30"/>
    <w:qFormat/>
    <w:rsid w:val="00DA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971"/>
    <w:rPr>
      <w:i/>
      <w:iCs/>
      <w:color w:val="0F4761" w:themeColor="accent1" w:themeShade="BF"/>
    </w:rPr>
  </w:style>
  <w:style w:type="character" w:styleId="IntenseReference">
    <w:name w:val="Intense Reference"/>
    <w:basedOn w:val="DefaultParagraphFont"/>
    <w:uiPriority w:val="32"/>
    <w:qFormat/>
    <w:rsid w:val="00DA2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word/footer1.xml" Id="Rd42f58bc4b244c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Uzaktan Çalışma Politikası</dc:title>
  <dc:subject/>
  <dc:creator/>
  <keywords/>
  <dc:description/>
  <lastModifiedBy/>
  <revision>1</revision>
  <dcterms:created xsi:type="dcterms:W3CDTF">2026-10-07T08:17:00.0000000Z</dcterms:created>
  <dcterms:modified xsi:type="dcterms:W3CDTF">2026-10-07T08:17:00.0000000Z</dcterms:modified>
</coreProperties>
</file>