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 xml:space="preserve">Araç Kullanım Talimatı</w:t>
      </w:r>
    </w:p>
    <w:p>
      <w:r>
        <w:t xml:space="preserve">Bu talimat, Örnek Lojistik A.Ş.'ye ait ya da şirketin kiraladığı binek araçların, kamyonetlerin ve kamyonların kullanımını düzenler. Forkliftler bu talimatın kapsamında değildir; onlar için Depo İş Güvenliği Talimatı uygulanır.</w:t>
      </w:r>
    </w:p>
    <w:p>
      <w:r>
        <w:t xml:space="preserve">Talimatın uygulanmasından Filo Yönetimi Md. sorumludur.</w:t>
      </w:r>
    </w:p>
    <w:p>
      <w:pPr>
        <w:pStyle w:val="Heading2"/>
      </w:pPr>
      <w:r>
        <w:t xml:space="preserve">Bölüm 1: Araç Tahsisi</w:t>
      </w:r>
    </w:p>
    <w:p>
      <w:r>
        <w:t xml:space="preserve">Araç talebi, görevden en az iki iş günü önce araç talep formu ile Filo Yönetimi'ne yapılır. Talep, birim yöneticisinin yazılı onayını taşımalıdır. Şirket aracını yalnızca geçerli ehliyeti olan ve şirkette en az altı aydır çalışan personel kullanabilir.</w:t>
      </w:r>
    </w:p>
    <w:p>
      <w:r>
        <w:t xml:space="preserve">Araçlar özel işler için kullanılamaz. Araçta şirket personeli olmayan kişilerin taşınması Filo Yönetimi'nin iznine bağlıdır.</w:t>
      </w:r>
    </w:p>
    <w:p>
      <w:pPr>
        <w:pStyle w:val="Heading2"/>
      </w:pPr>
      <w:r>
        <w:t xml:space="preserve">Bölüm 2: Sürüş Kuralları</w:t>
      </w:r>
    </w:p>
    <w:p>
      <w:r>
        <w:t xml:space="preserve">Yasal hız sınırlarına uyulur; şirket ayrıca kamyonlar için şehirler arası yollarda 80 km/s üst sınırı uygular. Sürüş sırasında cep telefonu elde kullanılamaz. Sürücü ve yolcular emniyet kemeri takar.</w:t>
      </w:r>
    </w:p>
    <w:p>
      <w:pPr>
        <w:pStyle w:val="Heading3"/>
      </w:pPr>
      <w:r>
        <w:t xml:space="preserve">2.1 Dinlenme Süreleri</w:t>
      </w:r>
    </w:p>
    <w:p>
      <w:r>
        <w:t xml:space="preserve">Sürücü en fazla dört buçuk saat kesintisiz araç kullanabilir; ardından en az kırk beş dakika mola verir. Günlük toplam sürüş süresi dokuz saati aşamaz.</w:t>
      </w:r>
    </w:p>
    <w:p>
      <w:pPr>
        <w:pStyle w:val="Heading3"/>
      </w:pPr>
      <w:r>
        <w:t xml:space="preserve">2.2 Yakıt</w:t>
      </w:r>
    </w:p>
    <w:p>
      <w:r>
        <w:t xml:space="preserve">Yakıt, araca tanımlı yakıt kartıyla anlaşmalı istasyonlardan alınır. Kartın kullanılamadığı durumlarda yapılan yakıt harcaması, fişi ile birlikte beş iş günü içinde masraf formu ile muhasebe birimine iletilir.</w:t>
      </w:r>
    </w:p>
    <w:p>
      <w:pPr>
        <w:pStyle w:val="Heading2"/>
      </w:pPr>
      <w:r>
        <w:t xml:space="preserve">Bölüm 3: Bakım ve Muayene</w:t>
      </w:r>
    </w:p>
    <w:p>
      <w:r>
        <w:t xml:space="preserve">Bakım aralıkları ve lastik kontrolünün sıklığı araç türüne göre aşağıdaki tabloda gösterilmiştir.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Pr>
      <w:tblGrid>
        <w:gridCol w:w="3024"/>
        <w:gridCol w:w="3024"/>
        <w:gridCol w:w="3024"/>
      </w:tblGrid>
      <w:tr>
        <w:trPr>
          <w:tblHeader/>
        </w:trPr>
        <w:tc>
          <w:tcPr>
            <w:tcW w:w="3024" w:type="dxa"/>
          </w:tcPr>
          <w:p>
            <w:r>
              <w:rPr>
                <w:b/>
              </w:rPr>
              <w:t xml:space="preserve">Araç türü</w:t>
            </w:r>
          </w:p>
        </w:tc>
        <w:tc>
          <w:tcPr>
            <w:tcW w:w="3024" w:type="dxa"/>
          </w:tcPr>
          <w:p>
            <w:r>
              <w:rPr>
                <w:b/>
              </w:rPr>
              <w:t xml:space="preserve">Bakım aralığı</w:t>
            </w:r>
          </w:p>
        </w:tc>
        <w:tc>
          <w:tcPr>
            <w:tcW w:w="3024" w:type="dxa"/>
          </w:tcPr>
          <w:p>
            <w:r>
              <w:rPr>
                <w:b/>
              </w:rPr>
              <w:t xml:space="preserve">Lastik kontrolü</w:t>
            </w:r>
          </w:p>
        </w:tc>
      </w:tr>
      <w:tr>
        <w:tc>
          <w:tcPr>
            <w:tcW w:w="3024" w:type="dxa"/>
          </w:tcPr>
          <w:p>
            <w:r>
              <w:t xml:space="preserve">Binek araç</w:t>
            </w:r>
          </w:p>
        </w:tc>
        <w:tc>
          <w:tcPr>
            <w:tcW w:w="3024" w:type="dxa"/>
          </w:tcPr>
          <w:p>
            <w:r>
              <w:t xml:space="preserve">15.000 km</w:t>
            </w:r>
          </w:p>
        </w:tc>
        <w:tc>
          <w:tcPr>
            <w:tcW w:w="3024" w:type="dxa"/>
          </w:tcPr>
          <w:p>
            <w:r>
              <w:t xml:space="preserve">Ayda bir</w:t>
            </w:r>
          </w:p>
        </w:tc>
      </w:tr>
      <w:tr>
        <w:tc>
          <w:tcPr>
            <w:tcW w:w="3024" w:type="dxa"/>
          </w:tcPr>
          <w:p>
            <w:r>
              <w:t xml:space="preserve">Kamyonet</w:t>
            </w:r>
          </w:p>
        </w:tc>
        <w:tc>
          <w:tcPr>
            <w:tcW w:w="3024" w:type="dxa"/>
          </w:tcPr>
          <w:p>
            <w:r>
              <w:t xml:space="preserve">10.000 km</w:t>
            </w:r>
          </w:p>
        </w:tc>
        <w:tc>
          <w:tcPr>
            <w:tcW w:w="3024" w:type="dxa"/>
          </w:tcPr>
          <w:p>
            <w:r>
              <w:t xml:space="preserve">İki haftada bir</w:t>
            </w:r>
          </w:p>
        </w:tc>
      </w:tr>
      <w:tr>
        <w:tc>
          <w:tcPr>
            <w:tcW w:w="3024" w:type="dxa"/>
          </w:tcPr>
          <w:p>
            <w:r>
              <w:t xml:space="preserve">Kamyon</w:t>
            </w:r>
          </w:p>
        </w:tc>
        <w:tc>
          <w:tcPr>
            <w:tcW w:w="3024" w:type="dxa"/>
          </w:tcPr>
          <w:p>
            <w:r>
              <w:t xml:space="preserve">20.000 km</w:t>
            </w:r>
          </w:p>
        </w:tc>
        <w:tc>
          <w:tcPr>
            <w:tcW w:w="3024" w:type="dxa"/>
          </w:tcPr>
          <w:p>
            <w:r>
              <w:t xml:space="preserve">Her sefer öncesi</w:t>
            </w:r>
          </w:p>
        </w:tc>
      </w:tr>
    </w:tbl>
    <w:p>
      <w:r>
        <w:t xml:space="preserve">Sürücü her sefer öncesinde farları, frenleri ve yağ seviyesini kontrol eder ve araç kontrol formunu doldurur. Arıza fark eden sürücü aracı kullanmaz ve durumu aynı gün içinde Filo Yönetimi'ne bildirir.</w:t>
      </w:r>
    </w:p>
    <w:p>
      <w:r>
        <w:br w:type="page"/>
      </w:r>
    </w:p>
    <w:p>
      <w:pPr>
        <w:pStyle w:val="Heading2"/>
      </w:pPr>
      <w:r>
        <w:t xml:space="preserve">Bölüm 4: Kaza ve Cezalar</w:t>
      </w:r>
    </w:p>
    <w:p>
      <w:r>
        <w:t xml:space="preserve">Kaza durumunda sürücü önce can güvenliğini sağlar, gerekiyorsa 112'yi arar ve en geç bir saat içinde Filo Yönetimi'ne haber verir. Kaza tutanağı ve fotoğraflar iki iş günü içinde Filo Yönetimi'ne teslim edilir.</w:t>
      </w:r>
    </w:p>
    <w:p>
      <w:pPr>
        <w:pStyle w:val="Heading3"/>
      </w:pPr>
      <w:r>
        <w:t xml:space="preserve">4.1 Trafik Cezaları</w:t>
      </w:r>
    </w:p>
    <w:p>
      <w:r>
        <w:t xml:space="preserve">Sürücünün kusurundan doğan trafik cezaları sürücüye aittir. Ceza şirkete tebliğ edilmişse tutar, sürücünün yazılı onayı alınarak izleyen ayın ücretinden kesilir. Araç arızasından kaynaklanan cezaları şirket öder.</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71"/>
    <w:rsid w:val="00A86D28"/>
    <w:rsid w:val="00CA2691"/>
    <w:rsid w:val="00DA2971"/>
    <w:rsid w:val="00F32C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6596"/>
  <w15:chartTrackingRefBased/>
  <w15:docId w15:val="{E28E5DCB-77F7-4442-B13B-15C7E4299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2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2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2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2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971"/>
    <w:rPr>
      <w:rFonts w:eastAsiaTheme="majorEastAsia" w:cstheme="majorBidi"/>
      <w:color w:val="272727" w:themeColor="text1" w:themeTint="D8"/>
    </w:rPr>
  </w:style>
  <w:style w:type="paragraph" w:styleId="Title">
    <w:name w:val="Title"/>
    <w:basedOn w:val="Normal"/>
    <w:next w:val="Normal"/>
    <w:link w:val="TitleChar"/>
    <w:uiPriority w:val="10"/>
    <w:qFormat/>
    <w:rsid w:val="00DA2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971"/>
    <w:pPr>
      <w:spacing w:before="160"/>
      <w:jc w:val="center"/>
    </w:pPr>
    <w:rPr>
      <w:i/>
      <w:iCs/>
      <w:color w:val="404040" w:themeColor="text1" w:themeTint="BF"/>
    </w:rPr>
  </w:style>
  <w:style w:type="character" w:customStyle="1" w:styleId="QuoteChar">
    <w:name w:val="Quote Char"/>
    <w:basedOn w:val="DefaultParagraphFont"/>
    <w:link w:val="Quote"/>
    <w:uiPriority w:val="29"/>
    <w:rsid w:val="00DA2971"/>
    <w:rPr>
      <w:i/>
      <w:iCs/>
      <w:color w:val="404040" w:themeColor="text1" w:themeTint="BF"/>
    </w:rPr>
  </w:style>
  <w:style w:type="paragraph" w:styleId="ListParagraph">
    <w:name w:val="List Paragraph"/>
    <w:basedOn w:val="Normal"/>
    <w:uiPriority w:val="34"/>
    <w:qFormat/>
    <w:rsid w:val="00DA2971"/>
    <w:pPr>
      <w:ind w:left="720"/>
      <w:contextualSpacing/>
    </w:pPr>
  </w:style>
  <w:style w:type="character" w:styleId="IntenseEmphasis">
    <w:name w:val="Intense Emphasis"/>
    <w:basedOn w:val="DefaultParagraphFont"/>
    <w:uiPriority w:val="21"/>
    <w:qFormat/>
    <w:rsid w:val="00DA2971"/>
    <w:rPr>
      <w:i/>
      <w:iCs/>
      <w:color w:val="0F4761" w:themeColor="accent1" w:themeShade="BF"/>
    </w:rPr>
  </w:style>
  <w:style w:type="paragraph" w:styleId="IntenseQuote">
    <w:name w:val="Intense Quote"/>
    <w:basedOn w:val="Normal"/>
    <w:next w:val="Normal"/>
    <w:link w:val="IntenseQuoteChar"/>
    <w:uiPriority w:val="30"/>
    <w:qFormat/>
    <w:rsid w:val="00DA2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971"/>
    <w:rPr>
      <w:i/>
      <w:iCs/>
      <w:color w:val="0F4761" w:themeColor="accent1" w:themeShade="BF"/>
    </w:rPr>
  </w:style>
  <w:style w:type="character" w:styleId="IntenseReference">
    <w:name w:val="Intense Reference"/>
    <w:basedOn w:val="DefaultParagraphFont"/>
    <w:uiPriority w:val="32"/>
    <w:qFormat/>
    <w:rsid w:val="00DA2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2026-10-08T08:32:27Z</dcterms:created>
  <dcterms:modified xsi:type="dcterms:W3CDTF">2026-10-08T08:32:27Z</dcterms:modified>
</cp:coreProperties>
</file>