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Satın Alma Prosedürü</w:t>
      </w:r>
    </w:p>
    <w:p>
      <w:r>
        <w:t xml:space="preserve">Bu prosedür, Örnek Lojistik A.Ş. adına yapılan bütün mal ve hizmet alımlarını kapsar. Yakıt alımları ile harcırah kapsamındaki giderler bu prosedürün dışındadır.</w:t>
      </w:r>
    </w:p>
    <w:p>
      <w:r>
        <w:t xml:space="preserve">Prosedürün uygulanmasından Satın Alma Md. sorumludur.</w:t>
      </w:r>
    </w:p>
    <w:p>
      <w:pPr>
        <w:pStyle w:val="Heading2"/>
      </w:pPr>
      <w:r>
        <w:t xml:space="preserve">Bölüm 1: Talep</w:t>
      </w:r>
    </w:p>
    <w:p>
      <w:r>
        <w:t xml:space="preserve">Satın alma süreci, talep eden birimin satın alma talep formunu doldurmasıyla başlar. Formda ihtiyacın gerekçesi, miktarı ve istenen teslim tarihi yer alır. Talep, istenen teslim tarihinden en az on iş günü önce yapılır.</w:t>
      </w:r>
    </w:p>
    <w:p>
      <w:pPr>
        <w:pStyle w:val="Heading3"/>
      </w:pPr>
      <w:r>
        <w:t xml:space="preserve">1.1 Acil Alımlar</w:t>
      </w:r>
    </w:p>
    <w:p>
      <w:r>
        <w:t xml:space="preserve">İş güvenliğini tehlikeye sokan ya da sevkiyatı durduran durumlarda acil alım yapılabilir. Acil alımda teklif toplama koşulu aranmaz; ancak alım, izleyen iki iş günü içinde gerekçesiyle birlikte Satın Alma Md.'ye bildirilir. Acil alımın üst sınırı 50.000 TL'dir.</w:t>
      </w:r>
    </w:p>
    <w:p>
      <w:pPr>
        <w:pStyle w:val="Heading2"/>
      </w:pPr>
      <w:r>
        <w:t xml:space="preserve">Bölüm 2: Teklif ve Onay</w:t>
      </w:r>
    </w:p>
    <w:p>
      <w:r>
        <w:t xml:space="preserve">Alınacak teklif sayısı ve onay yetkisi alımın tutarına göre aşağıdaki tabloda gösterilmiştir.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3024"/>
        <w:gridCol w:w="3024"/>
        <w:gridCol w:w="3024"/>
      </w:tblGrid>
      <w:tr>
        <w:trPr>
          <w:tblHeader/>
        </w:trPr>
        <w:tc>
          <w:tcPr>
            <w:tcW w:w="3024" w:type="dxa"/>
          </w:tcPr>
          <w:p>
            <w:r>
              <w:rPr>
                <w:b/>
              </w:rPr>
              <w:t xml:space="preserve">Tutar</w:t>
            </w:r>
          </w:p>
        </w:tc>
        <w:tc>
          <w:tcPr>
            <w:tcW w:w="3024" w:type="dxa"/>
          </w:tcPr>
          <w:p>
            <w:r>
              <w:rPr>
                <w:b/>
              </w:rPr>
              <w:t xml:space="preserve">Teklif sayısı</w:t>
            </w:r>
          </w:p>
        </w:tc>
        <w:tc>
          <w:tcPr>
            <w:tcW w:w="3024" w:type="dxa"/>
          </w:tcPr>
          <w:p>
            <w:r>
              <w:rPr>
                <w:b/>
              </w:rPr>
              <w:t xml:space="preserve">Onay yetkisi</w:t>
            </w:r>
          </w:p>
        </w:tc>
      </w:tr>
      <w:tr>
        <w:tc>
          <w:tcPr>
            <w:tcW w:w="3024" w:type="dxa"/>
          </w:tcPr>
          <w:p>
            <w:r>
              <w:t xml:space="preserve">25.000 TL'ye kadar</w:t>
            </w:r>
          </w:p>
        </w:tc>
        <w:tc>
          <w:tcPr>
            <w:tcW w:w="3024" w:type="dxa"/>
          </w:tcPr>
          <w:p>
            <w:r>
              <w:t xml:space="preserve">1</w:t>
            </w:r>
          </w:p>
        </w:tc>
        <w:tc>
          <w:tcPr>
            <w:tcW w:w="3024" w:type="dxa"/>
          </w:tcPr>
          <w:p>
            <w:r>
              <w:t xml:space="preserve">Birim yöneticisi</w:t>
            </w:r>
          </w:p>
        </w:tc>
      </w:tr>
      <w:tr>
        <w:tc>
          <w:tcPr>
            <w:tcW w:w="3024" w:type="dxa"/>
          </w:tcPr>
          <w:p>
            <w:r>
              <w:t xml:space="preserve">25.000 TL – 250.000 TL</w:t>
            </w:r>
          </w:p>
        </w:tc>
        <w:tc>
          <w:tcPr>
            <w:tcW w:w="3024" w:type="dxa"/>
          </w:tcPr>
          <w:p>
            <w:r>
              <w:t xml:space="preserve">3</w:t>
            </w:r>
          </w:p>
        </w:tc>
        <w:tc>
          <w:tcPr>
            <w:tcW w:w="3024" w:type="dxa"/>
          </w:tcPr>
          <w:p>
            <w:r>
              <w:t xml:space="preserve">Satın Alma Md.</w:t>
            </w:r>
          </w:p>
        </w:tc>
      </w:tr>
      <w:tr>
        <w:tc>
          <w:tcPr>
            <w:tcW w:w="3024" w:type="dxa"/>
          </w:tcPr>
          <w:p>
            <w:r>
              <w:t xml:space="preserve">250.000 TL üzeri</w:t>
            </w:r>
          </w:p>
        </w:tc>
        <w:tc>
          <w:tcPr>
            <w:tcW w:w="3024" w:type="dxa"/>
          </w:tcPr>
          <w:p>
            <w:r>
              <w:t xml:space="preserve">3 ve yazılı sözleşme</w:t>
            </w:r>
          </w:p>
        </w:tc>
        <w:tc>
          <w:tcPr>
            <w:tcW w:w="3024" w:type="dxa"/>
          </w:tcPr>
          <w:p>
            <w:r>
              <w:t xml:space="preserve">Genel Müdür</w:t>
            </w:r>
          </w:p>
        </w:tc>
      </w:tr>
    </w:tbl>
    <w:p>
      <w:r>
        <w:t xml:space="preserve">Bir alım, onay sınırının altında kalmak amacıyla parçalara bölünemez. Teklifler en az otuz gün geçerli olmalıdır.</w:t>
      </w:r>
    </w:p>
    <w:p>
      <w:pPr>
        <w:pStyle w:val="Heading3"/>
      </w:pPr>
      <w:r>
        <w:t xml:space="preserve">2.1 Tedarikçi Seçimi</w:t>
      </w:r>
    </w:p>
    <w:p>
      <w:r>
        <w:t xml:space="preserve">Tedarikçi seçiminde fiyat, teslim süresi ve önceki performans birlikte değerlendirilir. Yeni bir tedarikçiyle çalışılmadan önce vergi levhası ve imza sirküleri alınır.</w:t>
      </w:r>
    </w:p>
    <w:p>
      <w:r>
        <w:t xml:space="preserve">Çalışanlar, birinci derece yakınlarının sahibi ya da ortağı olduğu firmaların teklif verdiği süreçlerde görev alamaz; bu durumu yazılı olarak Satın Alma Md.'ye bildirir.</w:t>
      </w:r>
    </w:p>
    <w:p>
      <w:pPr>
        <w:pStyle w:val="Heading2"/>
      </w:pPr>
      <w:r>
        <w:t xml:space="preserve">Bölüm 3: Teslim Alma</w:t>
      </w:r>
    </w:p>
    <w:p>
      <w:r>
        <w:t xml:space="preserve">Teslim alınan mal, sipariş ile karşılaştırılarak depo sorumlusu tarafından kontrol edilir ve teslim tutanağı düzenlenir. Eksik ya da hasarlı teslimat üç iş günü içinde tedarikçiye yazılı olarak bildirilir.</w:t>
      </w:r>
    </w:p>
    <w:p>
      <w:r>
        <w:br w:type="page"/>
      </w:r>
    </w:p>
    <w:p>
      <w:pPr>
        <w:pStyle w:val="Heading2"/>
      </w:pPr>
      <w:r>
        <w:t xml:space="preserve">Bölüm 4: Ödeme</w:t>
      </w:r>
    </w:p>
    <w:p>
      <w:r>
        <w:t xml:space="preserve">Faturalar, teslim tutanağı ile birlikte muhasebe birimine iletilir. Ödemeler fatura tarihinden itibaren otuz gün içinde, her ayın 15'inde ve 30'unda yapılır.</w:t>
      </w:r>
    </w:p>
    <w:p>
      <w:r>
        <w:t xml:space="preserve">Avans ödemesi yalnızca Genel Müdür'ün onayıyla ve sipariş tutarının yüzde yirmisini aşmamak üzere yapılabilir.</w:t>
      </w:r>
    </w:p>
    <w:p>
      <w:pPr>
        <w:pStyle w:val="Heading2"/>
      </w:pPr>
      <w:r>
        <w:t xml:space="preserve">Bölüm 5: Hediye ve İkram</w:t>
      </w:r>
    </w:p>
    <w:p>
      <w:r>
        <w:t xml:space="preserve">Çalışanlar tedarikçilerden değeri 500 TL'yi aşan hediye kabul edemez. Daha düşük değerli hediyeler birim yöneticisine bildirilir. Tedarikçilerin düzenlediği yemek ve etkinliklere katılım birim yöneticisinin onayına bağlıdır.</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71"/>
    <w:rsid w:val="00A86D28"/>
    <w:rsid w:val="00CA2691"/>
    <w:rsid w:val="00DA2971"/>
    <w:rsid w:val="00F32C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6596"/>
  <w15:chartTrackingRefBased/>
  <w15:docId w15:val="{E28E5DCB-77F7-4442-B13B-15C7E429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971"/>
    <w:rPr>
      <w:rFonts w:eastAsiaTheme="majorEastAsia" w:cstheme="majorBidi"/>
      <w:color w:val="272727" w:themeColor="text1" w:themeTint="D8"/>
    </w:rPr>
  </w:style>
  <w:style w:type="paragraph" w:styleId="Title">
    <w:name w:val="Title"/>
    <w:basedOn w:val="Normal"/>
    <w:next w:val="Normal"/>
    <w:link w:val="TitleChar"/>
    <w:uiPriority w:val="10"/>
    <w:qFormat/>
    <w:rsid w:val="00DA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971"/>
    <w:pPr>
      <w:spacing w:before="160"/>
      <w:jc w:val="center"/>
    </w:pPr>
    <w:rPr>
      <w:i/>
      <w:iCs/>
      <w:color w:val="404040" w:themeColor="text1" w:themeTint="BF"/>
    </w:rPr>
  </w:style>
  <w:style w:type="character" w:customStyle="1" w:styleId="QuoteChar">
    <w:name w:val="Quote Char"/>
    <w:basedOn w:val="DefaultParagraphFont"/>
    <w:link w:val="Quote"/>
    <w:uiPriority w:val="29"/>
    <w:rsid w:val="00DA2971"/>
    <w:rPr>
      <w:i/>
      <w:iCs/>
      <w:color w:val="404040" w:themeColor="text1" w:themeTint="BF"/>
    </w:rPr>
  </w:style>
  <w:style w:type="paragraph" w:styleId="ListParagraph">
    <w:name w:val="List Paragraph"/>
    <w:basedOn w:val="Normal"/>
    <w:uiPriority w:val="34"/>
    <w:qFormat/>
    <w:rsid w:val="00DA2971"/>
    <w:pPr>
      <w:ind w:left="720"/>
      <w:contextualSpacing/>
    </w:pPr>
  </w:style>
  <w:style w:type="character" w:styleId="IntenseEmphasis">
    <w:name w:val="Intense Emphasis"/>
    <w:basedOn w:val="DefaultParagraphFont"/>
    <w:uiPriority w:val="21"/>
    <w:qFormat/>
    <w:rsid w:val="00DA2971"/>
    <w:rPr>
      <w:i/>
      <w:iCs/>
      <w:color w:val="0F4761" w:themeColor="accent1" w:themeShade="BF"/>
    </w:rPr>
  </w:style>
  <w:style w:type="paragraph" w:styleId="IntenseQuote">
    <w:name w:val="Intense Quote"/>
    <w:basedOn w:val="Normal"/>
    <w:next w:val="Normal"/>
    <w:link w:val="IntenseQuoteChar"/>
    <w:uiPriority w:val="30"/>
    <w:qFormat/>
    <w:rsid w:val="00DA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971"/>
    <w:rPr>
      <w:i/>
      <w:iCs/>
      <w:color w:val="0F4761" w:themeColor="accent1" w:themeShade="BF"/>
    </w:rPr>
  </w:style>
  <w:style w:type="character" w:styleId="IntenseReference">
    <w:name w:val="Intense Reference"/>
    <w:basedOn w:val="DefaultParagraphFont"/>
    <w:uiPriority w:val="32"/>
    <w:qFormat/>
    <w:rsid w:val="00DA2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2026-10-08T08:32:27Z</dcterms:created>
  <dcterms:modified xsi:type="dcterms:W3CDTF">2026-10-08T08:32:27Z</dcterms:modified>
</cp:coreProperties>
</file>