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0F172A"/>
          <w:sz w:val="44"/>
        </w:rPr>
        <w:t>Vehicle Funding Close Packet</w:t>
      </w:r>
    </w:p>
    <w:p>
      <w:pPr>
        <w:spacing w:after="280"/>
      </w:pPr>
      <w:r>
        <w:rPr>
          <w:rFonts w:ascii="Calibri" w:hAnsi="Calibri"/>
          <w:color w:val="475569"/>
          <w:sz w:val="22"/>
        </w:rPr>
        <w:t>Wheatland pilot funding, vehicle, authority, insurance, and approval controls</w:t>
      </w:r>
    </w:p>
    <w:p>
      <w:pPr>
        <w:spacing w:after="200"/>
      </w:pPr>
      <w:r>
        <w:rPr>
          <w:rFonts w:ascii="Calibri" w:hAnsi="Calibri"/>
          <w:b/>
          <w:color w:val="9B1C1C"/>
          <w:sz w:val="18"/>
        </w:rPr>
        <w:t>DRAFT - NOT EFFECTIVE UNTIL REVIEWED, APPROVED, DATED, AND SIGNED</w:t>
      </w:r>
    </w:p>
    <w:p>
      <w:pPr>
        <w:spacing w:after="160" w:line="300" w:lineRule="auto"/>
      </w:pPr>
      <w:r>
        <w:rPr>
          <w:rFonts w:ascii="Calibri" w:hAnsi="Calibri"/>
          <w:b w:val="0"/>
          <w:color w:val="1F2937"/>
        </w:rPr>
        <w:t>Prepared for VILIGANS COMMAND CORPORATION as an internal and review-ready draft packet. This packet supports quote, fit, timing, sponsor, and readiness discussions. It does not authorize sending, signing, applications, credit pulls, deposits, insurance binding, vehicle commitments, filings, invoices, restricted funds, or paid passenger service.</w:t>
      </w:r>
    </w:p>
    <w:p>
      <w:pPr>
        <w:pStyle w:val="Heading1"/>
        <w:spacing w:before="360" w:after="200"/>
      </w:pPr>
      <w:r>
        <w:rPr>
          <w:rFonts w:ascii="Calibri" w:hAnsi="Calibri"/>
          <w:b/>
          <w:color w:val="2E74B5"/>
          <w:sz w:val="32"/>
        </w:rPr>
        <w:t>Executive Target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w:t>
            </w:r>
          </w:p>
        </w:tc>
        <w:tc>
          <w:tcPr>
            <w:tcW w:type="dxa" w:w="36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Current position</w:t>
            </w:r>
          </w:p>
        </w:tc>
        <w:tc>
          <w:tcPr>
            <w:tcW w:type="dxa" w:w="36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 needed</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Funding by August 9,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Realistic for commitments, bridge support, sponsor/readiness pledges, or preapproval; not realistic for grant cash.</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Signed pledge, payment proof, approved bridge memo, lender preapproval, or written term sheet.</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Pilot vehicle by August 15,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Possible only through an immediately available accessible van purchase/lease, short-term rental bridge, or approved partner vehicle.</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quote or rental confirmation, insurance bindability, WYDOT path, approval memo, and funding source.</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Paid passenger launch</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Not approved by this packet.</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Authority, insurance, vehicle, driver, policy, privacy, rate-card, and partner gates complete.</w:t>
            </w:r>
          </w:p>
        </w:tc>
      </w:tr>
    </w:tbl>
    <w:p>
      <w:pPr>
        <w:pStyle w:val="Heading1"/>
        <w:spacing w:before="360" w:after="200"/>
      </w:pPr>
      <w:r>
        <w:rPr>
          <w:rFonts w:ascii="Calibri" w:hAnsi="Calibri"/>
          <w:b/>
          <w:color w:val="2E74B5"/>
          <w:sz w:val="32"/>
        </w:rPr>
        <w:t>Approval Control</w:t>
      </w:r>
    </w:p>
    <w:tbl>
      <w:tblPr>
        <w:tblStyle w:val="TableGrid"/>
        <w:tblW w:type="auto" w:w="0"/>
        <w:jc w:val="left"/>
        <w:tblLayout w:type="fixed"/>
        <w:tblLook w:firstColumn="1" w:firstRow="1" w:lastColumn="0" w:lastRow="0" w:noHBand="0" w:noVBand="1" w:val="04A0"/>
      </w:tblPr>
      <w:tblGrid>
        <w:gridCol w:w="4680"/>
        <w:gridCol w:w="4680"/>
      </w:tblGrid>
      <w:tr>
        <w:tc>
          <w:tcPr>
            <w:tcW w:type="dxa" w:w="453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Allowed after CEO approval</w:t>
            </w:r>
          </w:p>
        </w:tc>
        <w:tc>
          <w:tcPr>
            <w:tcW w:type="dxa" w:w="482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Not allowed without separate approval</w:t>
            </w:r>
          </w:p>
        </w:tc>
      </w:tr>
      <w:tr>
        <w:tc>
          <w:tcPr>
            <w:tcW w:type="dxa" w:w="453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Controlled quote, fit, and timing contact with listed vendors, lenders, insurers, WYDOT, and sponsor/anchor targets.</w:t>
            </w:r>
          </w:p>
        </w:tc>
        <w:tc>
          <w:tcPr>
            <w:tcW w:type="dxa" w:w="4824"/>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Applications, credit pulls, deposits, vehicle reservations, purchase/lease/rental agreements, insurance bind orders, authority filings, invoices, restricted funds, sponsor logo promises, public launch claims, or paid passenger service.</w:t>
            </w:r>
          </w:p>
        </w:tc>
      </w:tr>
      <w:tr>
        <w:tc>
          <w:tcPr>
            <w:tcW w:type="dxa" w:w="453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Response logging in 49_External_Response_Evidence_Log_2026-08-02.csv and 52_Vehicle_Funding_Quote_Intake_Scorecard_2026-08-02.csv.</w:t>
            </w:r>
          </w:p>
        </w:tc>
        <w:tc>
          <w:tcPr>
            <w:tcW w:type="dxa" w:w="4824"/>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Treating a conversation, public listing, or draft as funding proof or vehicle readiness proof.</w:t>
            </w:r>
          </w:p>
        </w:tc>
      </w:tr>
    </w:tbl>
    <w:p>
      <w:pPr>
        <w:pStyle w:val="Heading1"/>
        <w:spacing w:before="360" w:after="200"/>
      </w:pPr>
      <w:r>
        <w:rPr>
          <w:rFonts w:ascii="Calibri" w:hAnsi="Calibri"/>
          <w:b/>
          <w:color w:val="2E74B5"/>
          <w:sz w:val="32"/>
        </w:rPr>
        <w:t>Minimum Funding Cash Triggers</w:t>
      </w:r>
    </w:p>
    <w:p>
      <w:pPr>
        <w:spacing w:after="120" w:line="300" w:lineRule="auto"/>
      </w:pPr>
      <w:r>
        <w:rPr>
          <w:rFonts w:ascii="Calibri" w:hAnsi="Calibri"/>
          <w:b w:val="0"/>
          <w:color w:val="1F2937"/>
        </w:rPr>
        <w:t>Use 61_Minimum_Funding_Stack_And_Cash_Trigger_Memo_2026-08-02.md before calling the August 9 funding sprint closed. Public listings and rate pages support triage only; written proof and approval are still required.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8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Vehicle path</w:t>
            </w:r>
          </w:p>
        </w:tc>
        <w:tc>
          <w:tcPr>
            <w:tcW w:type="dxa" w:w="51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Count by August 9 only if</w:t>
            </w:r>
          </w:p>
        </w:tc>
        <w:tc>
          <w:tcPr>
            <w:tcW w:type="dxa" w:w="244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Internal cash trigger</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Rental bridge</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availability, total due, business/demo-use rules, insurance requirements, mileage, pickup/delivery, cancellation terms, and approval path.</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$5,000-$8,000 available or authorized</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Lease start</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lease/preapproval response with vehicle class or VIN, total due at delivery, term, mileage, guaranty, fees, and delivery timing.</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$8,000-$15,000 available or authorized</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Financed purchase</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quote, down-payment path, title/inspection/warranty status, insurance bindability, commercial-use permission, and approval sequence.</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$10,000-$20,000 bridge</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Cash purchase</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quote with all closing costs, insurance, registration, delivery, safety items, and reserve confirmed.</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$35,000-$45,000 close</w:t>
            </w:r>
          </w:p>
        </w:tc>
      </w:tr>
      <w:tr>
        <w:tc>
          <w:tcPr>
            <w:tcW w:type="dxa" w:w="18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Partner vehicle</w:t>
            </w:r>
          </w:p>
        </w:tc>
        <w:tc>
          <w:tcPr>
            <w:tcW w:type="dxa" w:w="51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partner capacity, authority/insurance proof, vehicle/driver controls, payment/data/liability terms, and MOU path.</w:t>
            </w:r>
          </w:p>
        </w:tc>
        <w:tc>
          <w:tcPr>
            <w:tcW w:type="dxa" w:w="244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$2,500-$7,500 setup</w:t>
            </w:r>
          </w:p>
        </w:tc>
      </w:tr>
    </w:tbl>
    <w:p>
      <w:pPr>
        <w:pStyle w:val="Heading1"/>
        <w:spacing w:before="360" w:after="200"/>
      </w:pPr>
      <w:r>
        <w:rPr>
          <w:rFonts w:ascii="Calibri" w:hAnsi="Calibri"/>
          <w:b/>
          <w:color w:val="2E74B5"/>
          <w:sz w:val="32"/>
        </w:rPr>
        <w:t>Controlled Contact Authorization</w:t>
      </w:r>
    </w:p>
    <w:p>
      <w:pPr>
        <w:spacing w:after="120" w:line="300" w:lineRule="auto"/>
      </w:pPr>
      <w:r>
        <w:rPr>
          <w:rFonts w:ascii="Calibri" w:hAnsi="Calibri"/>
          <w:b w:val="0"/>
          <w:color w:val="1F2937"/>
        </w:rPr>
        <w:t>Use 62_August_3_Exact_Controlled_Contact_Approval_Packet_2026-08-03.md for exact no-obligation proof-collection approval text, and use 51_Controlled_Contact_Authorization_Record_2026-08-02.md as the source-controlled approval record before any external call, email, form submission, quote request, insurance discussion, financing inquiry, or sponsor approach.</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Authorization lane</w:t>
            </w:r>
          </w:p>
        </w:tc>
        <w:tc>
          <w:tcPr>
            <w:tcW w:type="dxa" w:w="43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Permitted only if approved</w:t>
            </w:r>
          </w:p>
        </w:tc>
        <w:tc>
          <w:tcPr>
            <w:tcW w:type="dxa" w:w="33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Still excluded</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Authority</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Non-binding WYDOT questions on MC-100, Form E, passenger capacity, USDOT, markings, registration, and pre-authority limits.</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Filing, fee payment, Form E filing, or authority representation.</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Insurance</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Eligibility, underwriting inputs, Form E capability, limits, driver/vehicle rules, and quote requirements.</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Paid application, coverage bind, or policy purchase.</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Vehicle/rental</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Availability, total due, business-use rules, pickup/delivery, insurance requirements, and written quote inputs.</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Reservation, deposit, payment, lease, rental, purchase, or passenger use.</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Funding</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Planning call, sponsor/readiness interest, pledge path, preliminary financing fit, and document checklist.</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Invoice, restricted funds, logo promise, credit pull, debt, guaranty, lien, or collateral pledge.</w:t>
            </w:r>
          </w:p>
        </w:tc>
      </w:tr>
    </w:tbl>
    <w:p>
      <w:pPr>
        <w:pStyle w:val="Heading1"/>
        <w:spacing w:before="360" w:after="200"/>
      </w:pPr>
      <w:r>
        <w:rPr>
          <w:rFonts w:ascii="Calibri" w:hAnsi="Calibri"/>
          <w:b/>
          <w:color w:val="2E74B5"/>
          <w:sz w:val="32"/>
        </w:rPr>
        <w:t>Authority And Insurance Evidence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72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Lane</w:t>
            </w:r>
          </w:p>
        </w:tc>
        <w:tc>
          <w:tcPr>
            <w:tcW w:type="dxa" w:w="468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Current evidence</w:t>
            </w:r>
          </w:p>
        </w:tc>
        <w:tc>
          <w:tcPr>
            <w:tcW w:type="dxa" w:w="29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Sprint implication</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authority</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defines contract motor carrier as intrastate transportation of people or property for compensation; WYDOT lists 307-777-4850 for questions.</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Call or send the unsent authority question draft before relying on any paid passenger-service plan.</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MC-100 / Form E</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MC-100 asks passenger carriers to list passenger count; Form E is required before contract carrier authority approval if applicable.</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Insurance conversations must ask whether the carrier can issue Wyoming Form E.</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Coverage threshold</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MC-100 lists $750,000 combined single limit for contract carrier liability filings.</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Quote conversations should test at least this threshold if the authority path applies.</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USDOT trigger</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MC-100 states more than 9 passengers, including the driver, must have a USDOT number.</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Keep the first vehicle below that threshold unless VCC intentionally opens the USDOT path.</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Insurance quote paths</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Insureon lists NEMT/paratransit quote support at 800-688-1984; Progressive lists NEMT quote support at 1-888-806-9598 in select states.</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Use both as eligibility and bindability checks, not as binding applications.</w:t>
            </w:r>
          </w:p>
        </w:tc>
      </w:tr>
    </w:tbl>
    <w:p>
      <w:pPr>
        <w:pStyle w:val="Heading1"/>
        <w:spacing w:before="360" w:after="200"/>
      </w:pPr>
      <w:r>
        <w:rPr>
          <w:rFonts w:ascii="Calibri" w:hAnsi="Calibri"/>
          <w:b/>
          <w:color w:val="2E74B5"/>
          <w:sz w:val="32"/>
        </w:rPr>
        <w:t>Funding Close Register</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Lane</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 amount</w:t>
            </w:r>
          </w:p>
        </w:tc>
        <w:tc>
          <w:tcPr>
            <w:tcW w:type="dxa" w:w="28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Proof required</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Status</w:t>
            </w:r>
          </w:p>
        </w:tc>
        <w:tc>
          <w:tcPr>
            <w:tcW w:type="dxa" w:w="18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Path-specific cash trigger</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Rental bridge $5,000-$8,000; lease start $8,000-$15,000; financed purchase bridge $10,000-$20,000; cash purchase close $35,000-$45,000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vehicle/rental/partner proof identifies the matching path, total due, permitted use, timing, insurance requirement, and approval sequence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the cash trigger memo before counting any sponsor, bridge, lender, lease, purchase, or partner-vehicle path toward the August 9 close.</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$10,000-$25,000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Signed sponsor commitment or written pledge with amount, payment date, allowed use, and recognition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sponsor commitment template and send to top sponsor targets after vehicle/insurance assumptions are grounded.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Anchor readiness fee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$5,000-$15,000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readiness-fee commitment, MOU term sheet, or purchase order path with clear non-emergency scope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one-page Wheatland offer and commitment template in anchor planning call.</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Sponsor ride block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$2,500-$10,000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pledge defining ride block purpose, eligible rider category, reporting, and no-launch-before-gates condition</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Prepare sponsor-specific amount and recognition option before outreach.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Commercial lease preapproval</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$999-$1,399 monthly benchmark plus taxes, title, license, freight, insurance deposit, and delivery fees</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lease/preapproval response showing vehicle class, stock/VIN or available class, total due at delivery, monthly payment, mileage, term, guaranty, required documents, and funding timing</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Request preliminary fit and current availability before any application or credit pull.</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Rental bridge support</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$12,000-$20,000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Funds received or approved written bridge authorization with repayment/restriction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the bridge/readiness authorization draft only after rental availability, insurance requirements, and authority limits are confirmed.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Low-cost used vehicle stack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$20,000-$35,000 plus financing if needed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Vehicle quote under target band, insurance bindability, down payment source, approval memo</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about stock KR692569A and commercial-use quote path.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financing / lease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$20,000-$80,000 purchasing power</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Preapproval or term sheet showing borrower, amount, down payment, rate/range, term, guaranty, collateral, and funding timing</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WyoMicro draft and finance calls; collect preliminary fit before any application.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Partner vehicle access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In-kind / contract TBD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MOU or service agreement showing vehicle, driver, insurance, authority, payment, data, and liability roles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Open</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partner MOU template only after partner confirms capacity and insurance/authority proof.</w:t>
            </w:r>
          </w:p>
        </w:tc>
      </w:tr>
    </w:tbl>
    <w:p>
      <w:r>
        <w:br w:type="page"/>
      </w:r>
    </w:p>
    <w:p>
      <w:pPr>
        <w:pStyle w:val="Heading1"/>
        <w:spacing w:before="360" w:after="200"/>
      </w:pPr>
      <w:r>
        <w:rPr>
          <w:rFonts w:ascii="Calibri" w:hAnsi="Calibri"/>
          <w:b/>
          <w:color w:val="2E74B5"/>
          <w:sz w:val="32"/>
        </w:rPr>
        <w:t>Quote Intake Scorecard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7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Priority</w:t>
            </w:r>
          </w:p>
        </w:tc>
        <w:tc>
          <w:tcPr>
            <w:tcW w:type="dxa" w:w="223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w:t>
            </w:r>
          </w:p>
        </w:tc>
        <w:tc>
          <w:tcPr>
            <w:tcW w:type="dxa" w:w="158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Status</w:t>
            </w:r>
          </w:p>
        </w:tc>
        <w:tc>
          <w:tcPr>
            <w:tcW w:type="dxa" w:w="47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Proof needed</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WYDOT Regulatory Section / Motor Vehicle Services</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Written response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Progressive Commercial</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Agent notes or quote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Insureon NEMT / paratransit</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Agent notes or quote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4</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Frontier Access &amp; Mobility Cheyenne</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and triaged;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Rental availability response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5</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Rental Team</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Rental quote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 KR692569A</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and triaged; Coming Soon;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Written vehicle quote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7</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not contacted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Lease availability response or dated call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8</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drafted not sent</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Written quote or timing response</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9</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WyoMicro</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Public source refreshed; drafted not sent</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Written preliminary fit response</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10</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Platte County Chamber</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Drafted not sent; stale attachment audit logged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Meeting response, pledge interest, or local introduction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11</w:t>
            </w:r>
          </w:p>
        </w:tc>
        <w:tc>
          <w:tcPr>
            <w:tcW w:type="dxa" w:w="2232"/>
            <w:vAlign w:val="center"/>
            <w:tcMar>
              <w:top w:w="80" w:type="dxa"/>
              <w:start w:w="120" w:type="dxa"/>
              <w:bottom w:w="80" w:type="dxa"/>
              <w:end w:w="120" w:type="dxa"/>
            </w:tcMar>
          </w:tcPr>
          <w:p>
            <w:pPr>
              <w:spacing w:after="0" w:line="276" w:lineRule="auto"/>
            </w:pPr>
            <w:r/>
            <w:r>
              <w:rPr>
                <w:rFonts w:ascii="Calibri" w:hAnsi="Calibri"/>
                <w:b w:val="0"/>
                <w:color w:val="1F2937"/>
                <w:sz w:val="18"/>
              </w:rPr>
              <w:t>Platte County Economic Development</w:t>
            </w:r>
          </w:p>
        </w:tc>
        <w:tc>
          <w:tcPr>
            <w:tcW w:type="dxa" w:w="1584"/>
            <w:vAlign w:val="center"/>
            <w:tcMar>
              <w:top w:w="80" w:type="dxa"/>
              <w:start w:w="120" w:type="dxa"/>
              <w:bottom w:w="80" w:type="dxa"/>
              <w:end w:w="120" w:type="dxa"/>
            </w:tcMar>
          </w:tcPr>
          <w:p>
            <w:pPr>
              <w:spacing w:after="0" w:line="276" w:lineRule="auto"/>
            </w:pPr>
            <w:r/>
            <w:r>
              <w:rPr>
                <w:rFonts w:ascii="Calibri" w:hAnsi="Calibri"/>
                <w:b w:val="0"/>
                <w:color w:val="1F2937"/>
                <w:sz w:val="18"/>
              </w:rPr>
              <w:t>Drafted not sent; stale attachment audit logged</w:t>
            </w:r>
          </w:p>
        </w:tc>
        <w:tc>
          <w:tcPr>
            <w:tcW w:type="dxa" w:w="4752"/>
            <w:vAlign w:val="center"/>
            <w:tcMar>
              <w:top w:w="80" w:type="dxa"/>
              <w:start w:w="120" w:type="dxa"/>
              <w:bottom w:w="80" w:type="dxa"/>
              <w:end w:w="120" w:type="dxa"/>
            </w:tcMar>
          </w:tcPr>
          <w:p>
            <w:pPr>
              <w:spacing w:after="0" w:line="276" w:lineRule="auto"/>
            </w:pPr>
            <w:r/>
            <w:r>
              <w:rPr>
                <w:rFonts w:ascii="Calibri" w:hAnsi="Calibri"/>
                <w:b w:val="0"/>
                <w:color w:val="1F2937"/>
                <w:sz w:val="18"/>
              </w:rPr>
              <w:t>Meeting response, pledge interest, or partner payment path</w:t>
            </w:r>
          </w:p>
        </w:tc>
      </w:tr>
    </w:tbl>
    <w:p>
      <w:r>
        <w:br w:type="page"/>
      </w:r>
    </w:p>
    <w:p>
      <w:pPr>
        <w:pStyle w:val="Heading1"/>
        <w:spacing w:before="360" w:after="200"/>
      </w:pPr>
      <w:r>
        <w:rPr>
          <w:rFonts w:ascii="Calibri" w:hAnsi="Calibri"/>
          <w:b/>
          <w:color w:val="2E74B5"/>
          <w:sz w:val="32"/>
        </w:rPr>
        <w:t>Public Vehicle Shortlist</w:t>
      </w:r>
    </w:p>
    <w:tbl>
      <w:tblPr>
        <w:tblStyle w:val="TableGrid"/>
        <w:tblW w:type="auto" w:w="0"/>
        <w:jc w:val="left"/>
        <w:tblLayout w:type="fixed"/>
        <w:tblLook w:firstColumn="1" w:firstRow="1" w:lastColumn="0" w:lastRow="0" w:noHBand="0" w:noVBand="1" w:val="04A0"/>
      </w:tblPr>
      <w:tblGrid>
        <w:gridCol w:w="1560"/>
        <w:gridCol w:w="1560"/>
        <w:gridCol w:w="1560"/>
        <w:gridCol w:w="1560"/>
        <w:gridCol w:w="1560"/>
        <w:gridCol w:w="1560"/>
      </w:tblGrid>
      <w:tr>
        <w:tc>
          <w:tcPr>
            <w:tcW w:type="dxa" w:w="7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Priority</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Vendor</w:t>
            </w:r>
          </w:p>
        </w:tc>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Vehicle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Price / terms</w:t>
            </w:r>
          </w:p>
        </w:tc>
        <w:tc>
          <w:tcPr>
            <w:tcW w:type="dxa" w:w="15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Fastest use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2019 Dodge Grand Caravan SXT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$32,991 public listing; public page shows Coming Soon; public deposit/financing paths are not authorized</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only after written quote, release timing, and insurance bindability</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and ask whether KR692569A can be released by August 15 for Wheatland business-use diligence, without deposit or application.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 /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2019 Dodge Grand Caravan SE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pricing; public page shows Coming Soon</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Commercial quote path after price, insurance, release timing, and inspection review</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commercial team for price, release timing, commercial-use terms, securement details, inspection history,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2A</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2026 Chrysler Voyager commercial vehicle with BraunAbility rear-entry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disclosure lists starting lease benchmarks at $999/month for 48 months with 10,000 miles/year or $1,099/month for 48 months with 20,000 miles/year for well-qualified commercial customers; taxes, title, license, freight, and other fees due at delivery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Lease/preapproval path if commercial credit, insurance, authority, and delivery timing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MobilityWorks Commercial for current Chrysler Voyager lease availability, total due at delivery, credit/preapproval sequence, business-use terms, and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2B</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2026 Ford Transit commercial vehicle with Driverge rear-entry or side-entry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disclosure lists starting lease benchmarks at $1,299/month for 48 months with 15,000 miles/year or $1,399/month for 48 months with 25,000 miles/year for well-qualified commercial customers; taxes, title, license, freight, and other fees due at delivery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Lease/preapproval path if commercial credit, insurance, authority, and delivery timing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MobilityWorks Commercial for current Ford Transit lease availability, total due at delivery, passenger seating/securement, and Wyoming use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2025 Chrysler Pacifica Select (New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$61,990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written quote, financing, and insurance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written quote including total due, financing estimate, warranty, conversion inspection, and commercial-use permission.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4</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Chrysler Voyager LX</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$64,990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financing approval is quick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for current total price, delivery timing, commercial-use permissions, and financing/down-payment terms.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5</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2024 Chrysler Pacifica Touring 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$68,995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quote and insurance are strong</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whether RR187391 is available for immediate business-use quote and what deposit holds it.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 Wheat Ridge</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Ford Transit 350 XL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Estimated $86,900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Purchase/lease/finance path only if financing and insurance are fast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Use existing United Access draft and follow up by phone for written quote, seating, securement, commercial use,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Rental Team</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Short-term wheelchair-accessible van rental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require quote; public rental page lists rental number (877) 275-4915, side-entry/rear-entry accessible vans, retractable tie-downs, 150 free miles per day, and weekly/monthly discounts</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Dry runs, demos, route checks, and readiness proof if rental terms allow; no paid service without launch gates</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rental team for August 10-15 availability, business-use rules, insurance requirements, mileage, total cost, and pickup/delivery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Frontier Access &amp; Mobility</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Cheyenne/Fort Collins accessible van rental or sale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pages list daily/weekly/monthly rental availability by call; prior rental page/rate snapshot listed $135/day, $770/week, and $2,400/month before tax/delivery/pickup fees; availability requires call</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 sale, service-support, or inspection path if business-use terms work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Cheyenne using 307-263-7662 first and 307-637-7663 as backup for August 10-15 availability and business-use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Wheelchair Getaways / Cheyenne path</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Cheyenne-area wheelchair-accessible van rental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and availability require quote; public Cheyenne page lists 866-224-1750 and references United Access rental availability in Wyoming area</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 availability path for readiness use if business-use terms allow</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Call/request only for availability, provider, total cost, and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10</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AMS Vans</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Wyoming delivery or long-term accessible rental option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require quote; public Wyoming page references sales, delivery, rentals and service; rental requirements page lists phone 888-880-8267 and driver/insurance requirements</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Rental/purchase fallback if total delivered cost and business-use rules are workable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for Wyoming delivery timing, commercial-use rules, insurance requirements, and total delivered cost.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11</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 Auto Group</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Denver/Littleton accessible van rental or sale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and inventory require quote; public pages list Denver and Littleton locations, rentals, sales, service, and contact@mobilityauto.com</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Rental/sale availability path if business-use terms and pickup timing work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Call/email for August 10-15 rental or immediate purchase/lease alternatives.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12</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 Colorado Springs</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Accessible van rental or sale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and inventory require quote; public page lists Colorado Springs location, local phone 719-590-1400, toll-free 877-203-7817, and sale/rent services</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Rental/sale fallback if timing and pickup/delivery are workable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for rental/sale availability and whether Wheatland pickup/delivery timing works.</w:t>
            </w:r>
          </w:p>
        </w:tc>
      </w:tr>
    </w:tbl>
    <w:p>
      <w:pPr>
        <w:pStyle w:val="Heading1"/>
        <w:spacing w:before="360" w:after="200"/>
      </w:pPr>
      <w:r>
        <w:rPr>
          <w:rFonts w:ascii="Calibri" w:hAnsi="Calibri"/>
          <w:b/>
          <w:color w:val="2E74B5"/>
          <w:sz w:val="32"/>
        </w:rPr>
        <w:t>Sponsor / Readiness Commitment Terms</w:t>
      </w:r>
    </w:p>
    <w:tbl>
      <w:tblPr>
        <w:tblStyle w:val="TableGrid"/>
        <w:tblW w:type="auto" w:w="0"/>
        <w:jc w:val="left"/>
        <w:tblLayout w:type="fixed"/>
        <w:tblLook w:firstColumn="1" w:firstRow="1" w:lastColumn="0" w:lastRow="0" w:noHBand="0" w:noVBand="1" w:val="04A0"/>
      </w:tblPr>
      <w:tblGrid>
        <w:gridCol w:w="4680"/>
        <w:gridCol w:w="468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Term</w:t>
            </w:r>
          </w:p>
        </w:tc>
        <w:tc>
          <w:tcPr>
            <w:tcW w:type="dxa" w:w="72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Draft control</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Commitment types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sponsorship, sponsor-funded local ride block, anchor readiness fee, community access day sponsorship, in-kind support, or letter of support.</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Allowed uses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Accessible vehicle deposit/rental/lease startup, insurance deposit, inspection, securement, safety kit, registration/use documentation, dispatch/reporting setup, route planning, partner onboarding, and compliance readiness.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Recognition</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Sponsor recognition only after approval; no logo, vehicle/event placement, public statement, or service-readiness claim without review.</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Reporting</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Non-PHI reporting only: ride requests, completed rides, denied/deferred rides, general service areas, cost summaries, incident-free days, and unmet-need observations.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Restrictions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Do not treat a pledge as cash until funds are received or a binding approved written commitment exists.</w:t>
            </w:r>
          </w:p>
        </w:tc>
      </w:tr>
    </w:tbl>
    <w:p>
      <w:r>
        <w:br w:type="page"/>
      </w:r>
    </w:p>
    <w:p>
      <w:pPr>
        <w:pStyle w:val="Heading1"/>
        <w:spacing w:before="360" w:after="200"/>
      </w:pPr>
      <w:r>
        <w:rPr>
          <w:rFonts w:ascii="Calibri" w:hAnsi="Calibri"/>
          <w:b/>
          <w:color w:val="2E74B5"/>
          <w:sz w:val="32"/>
        </w:rPr>
        <w:t>August 9 Go / No-Go Evidence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w:t>
            </w:r>
          </w:p>
        </w:tc>
        <w:tc>
          <w:tcPr>
            <w:tcW w:type="dxa" w:w="741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Minimum standard</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Vehicle option</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Written quote or rental confirmation with stock/VIN or rental class, conversion, entry type, securement, mileage, price, total due, timing, and commercial-use rules.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Insurance</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Broker/carrier guidance that the service model and vehicle can be insured, including required limits, exclusions, driver requirements, and Form E capability if WYDOT requires it.</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Authority</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WYDOT call notes confirming MC-100, Form E, registration, marking, USDOT, and passenger-capacity implications for Wheatland paid passenger service.</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Funding</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Signed pledge, readiness-fee commitment, lender preapproval, approved bridge funds, or microloan/lease path with timing and conditions.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Approval</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CEO/officer approval of any outreach, quote submission, application, credit pull, deposit, invoice, agreement, or restricted-fund acceptance.</w:t>
            </w:r>
          </w:p>
        </w:tc>
      </w:tr>
    </w:tbl>
    <w:p>
      <w:pPr>
        <w:pStyle w:val="Heading1"/>
        <w:spacing w:before="360" w:after="200"/>
      </w:pPr>
      <w:r>
        <w:rPr>
          <w:rFonts w:ascii="Calibri" w:hAnsi="Calibri"/>
          <w:b/>
          <w:color w:val="2E74B5"/>
          <w:sz w:val="32"/>
        </w:rPr>
        <w:t>CEO Approval Placeholder</w:t>
      </w:r>
    </w:p>
    <w:p>
      <w:pPr>
        <w:spacing w:after="120" w:line="300" w:lineRule="auto"/>
      </w:pPr>
      <w:r>
        <w:rPr>
          <w:rFonts w:ascii="Calibri" w:hAnsi="Calibri"/>
          <w:b w:val="0"/>
          <w:color w:val="1F2937"/>
        </w:rPr>
        <w:t>Approval requested only for controlled external contact to gather quote, fit, and timing information.</w:t>
      </w:r>
    </w:p>
    <w:tbl>
      <w:tblPr>
        <w:tblStyle w:val="TableGrid"/>
        <w:tblW w:type="auto" w:w="0"/>
        <w:jc w:val="left"/>
        <w:tblLayout w:type="fixed"/>
        <w:tblLook w:firstColumn="1" w:firstRow="1" w:lastColumn="0" w:lastRow="0" w:noHBand="0" w:noVBand="1" w:val="04A0"/>
      </w:tblPr>
      <w:tblGrid>
        <w:gridCol w:w="4680"/>
        <w:gridCol w:w="4680"/>
      </w:tblGrid>
      <w:tr>
        <w:tc>
          <w:tcPr>
            <w:tcW w:type="dxa" w:w="29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Approval</w:t>
            </w:r>
          </w:p>
        </w:tc>
        <w:tc>
          <w:tcPr>
            <w:tcW w:type="dxa" w:w="64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Selection</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Controlled external contact only</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Yes / No</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Excluded items or limits</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Authorized signer</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ALAWNDUS L. DAVIS, CEO / Founder</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Signature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Date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75569"/>
        <w:sz w:val="16"/>
      </w:rPr>
      <w:t xml:space="preserve">Draft packet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color w:val="475569"/>
        <w:sz w:val="16"/>
      </w:rPr>
      <w:t>VCC Vehicle Funding Close Packet | Wheatland August 2026 Sprint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