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F172A"/>
          <w:sz w:val="44"/>
        </w:rPr>
        <w:t>VCC Board Action Packet</w:t>
      </w:r>
    </w:p>
    <w:p>
      <w:pPr>
        <w:spacing w:after="280"/>
      </w:pPr>
      <w:r>
        <w:rPr>
          <w:rFonts w:ascii="Calibri" w:hAnsi="Calibri"/>
          <w:color w:val="475569"/>
          <w:sz w:val="22"/>
        </w:rPr>
        <w:t>Governance, ownership/control, compliance, and transportation launch approval framework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DRAFT - NOT EFFECTIVE UNTIL REVIEWED, APPROVED, DATED, AND SIGNED</w:t>
      </w:r>
    </w:p>
    <w:p>
      <w:pPr>
        <w:spacing w:after="160" w:line="300" w:lineRule="auto"/>
      </w:pPr>
      <w:r>
        <w:rPr>
          <w:rFonts w:ascii="Calibri" w:hAnsi="Calibri"/>
          <w:b w:val="0"/>
          <w:color w:val="1F2937"/>
        </w:rPr>
        <w:t>Prepared for VILIGANS COMMAND CORPORATION as an internal draft packet. This packet prepares decisions and evidence; it does not execute filings, issue stock, bind insurance, submit grants, sign contracts, or authorize paid passenger service.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Executive Decision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Decision Area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Recommended Board Position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Reason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External control lane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Use Alawndus Davis -&gt; VCC -&gt; DOCS 8404 for active launch work.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This is the cleanest lane for banking, SAM, VetCert readiness, fleet, funding, and partner-facing materials.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Unverified ownership language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Do not use externally unless counsel/CPA approves a limited internal purpose.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Prior binder materials contained inconsistent ownership narratives that can slow banks, grant reviewers, SBA, Medicaid, and insurers.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Outreach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Prepare only until evidence, authority, insurance, and launch gates are complete or waived.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Prevents unsupported claims and premature commitments.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Source-Proof Status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Requirement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Current Evidence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Status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Next Action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A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VCC Wyoming corporation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A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Filed Articles, Filing ID 2025-001851867, and July 28, 2026 certificate of good standing found in Google Drive.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A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Verified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A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Insert into final corporate binder tab.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A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Authorized shares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A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Filing info shows 1,000,000 common shares, $0.001 par value, 0 preferred shares.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A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Verified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A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Use these values in stock issuance records.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Bylaws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Generic/blank bylaws PDF found.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Template only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Complete VCC-specific bylaws and approve.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Initial resolutions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Generic/blank initial resolutions PDF found.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Template only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Complete VCC-specific resolutions and approve.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DOCS 8404 state filing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Operating agreement found; official Wyoming LLC filing proof not found in visible files.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Open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Pull official SOS record or file/verify LLC.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SAM/UEI and VetCert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Readiness drafts exist; active registration and certification approval not verified.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Open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Complete SAM, Grants.gov, and VetCert readiness evidence.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Draft Resolutions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Resolution 001 - Active Control Structure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The corporation confirms the active external-facing launch structure as Alawndus Davis -&gt; VILIGANS COMMAND CORPORATION -&gt; DOCS 8404 Logistics &amp; NEMT LLC, subject to verification of DOCS 8404 state records and counsel/CPA review where required.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Resolution 002 - Governance Completion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The corporation directs completion of VCC-specific bylaws, initial board consent, officer appointments, signing authority, and conflict/related-party controls before external submissions.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Resolution 003 - Stock Issuance Readiness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The corporation authorizes preparation of a founder stock issuance package using the filed share authorization. No third-party securities offering, investor solicitation, pledge, or transfer is authorized by this draft.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Resolution 004 - Federal Readiness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The corporation authorizes preparation of SAM.gov, Grants.gov, and SBA VetCert readiness records. No federal representation or application is authorized until reviewed and approved.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Resolution 005 - Transportation Launch Gate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The corporation prohibits paid passenger service until WYDOT/FMCSA path, insurance, vehicle readiness, driver files, operating policies, and incident/privacy controls are complete and approved.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Resolution 006 - Partner And Funding Outreach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The corporation authorizes drafting of outreach, MOU, sponsorship, and grant materials. No contract, MOU, sponsorship, grant submission, or financial obligation is effective without approval and signature.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Launch Gate Checklist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Gate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Go Standard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Current Status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Entity records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VCC and DOCS 8404 source-proof records complete.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VCC verified; DOCS 8404 open.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Governance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Bylaws, officer appointments, stock ledger, cap table, and signing authority approved.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Open.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Authority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WYDOT/FMCSA path documented; application filed if required.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Open.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Insurance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Commercial passenger/NEMT coverage bound.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Open.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Vehicle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Accessible passenger vehicle titled/leased, inspected, and insured.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Open.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Staffing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Driver and backup driver files complete.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Open.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Partner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At least one LOI, MOU, paid pilot agreement, or sponsor commitment secured.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Open.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Signature Blocks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These signature lines are placeholders. Do not sign until the final packet is reviewed and approved.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Role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Name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Signature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Date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President / CEO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Alawndus Davis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Secretary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Director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75569"/>
        <w:sz w:val="16"/>
      </w:rPr>
      <w:t xml:space="preserve">Draft packet -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475569"/>
        <w:sz w:val="16"/>
      </w:rPr>
      <w:t>VCC Board Action Packet | DOCS 8404 Launch Readiness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