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F172A"/>
          <w:sz w:val="44"/>
        </w:rPr>
        <w:t>Vehicle Funding Close Packet</w:t>
      </w:r>
    </w:p>
    <w:p>
      <w:pPr>
        <w:spacing w:after="280"/>
      </w:pPr>
      <w:r>
        <w:rPr>
          <w:rFonts w:ascii="Calibri" w:hAnsi="Calibri"/>
          <w:color w:val="475569"/>
          <w:sz w:val="22"/>
        </w:rPr>
        <w:t>Wheatland pilot funding, vehicle, authority, insurance, and approval controls</w:t>
      </w:r>
    </w:p>
    <w:p>
      <w:pPr>
        <w:spacing w:after="200"/>
      </w:pPr>
      <w:r>
        <w:rPr>
          <w:rFonts w:ascii="Calibri" w:hAnsi="Calibri"/>
          <w:b/>
          <w:color w:val="9B1C1C"/>
          <w:sz w:val="18"/>
        </w:rPr>
        <w:t>DRAFT - NOT EFFECTIVE UNTIL REVIEWED, APPROVED, DATED, AND SIGNED</w:t>
      </w:r>
    </w:p>
    <w:p>
      <w:pPr>
        <w:spacing w:after="160" w:line="300" w:lineRule="auto"/>
      </w:pPr>
      <w:r>
        <w:rPr>
          <w:rFonts w:ascii="Calibri" w:hAnsi="Calibri"/>
          <w:b w:val="0"/>
          <w:color w:val="1F2937"/>
        </w:rPr>
        <w:t>Prepared for VILIGANS COMMAND CORPORATION as an internal and review-ready draft packet. This packet supports quote, fit, timing, sponsor, and readiness discussions. It does not authorize sending, signing, applications, credit pulls, deposits, insurance binding, vehicle commitments, filings, invoices, restricted funds, or paid passenger service.</w:t>
      </w:r>
    </w:p>
    <w:p>
      <w:pPr>
        <w:pStyle w:val="Heading1"/>
        <w:spacing w:before="360" w:after="200"/>
      </w:pPr>
      <w:r>
        <w:rPr>
          <w:rFonts w:ascii="Calibri" w:hAnsi="Calibri"/>
          <w:b/>
          <w:color w:val="2E74B5"/>
          <w:sz w:val="32"/>
        </w:rPr>
        <w:t>Executive Target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88"/>
            <w:vAlign w:val="center"/>
            <w:tcMar>
              <w:top w:w="80" w:type="dxa"/>
              <w:start w:w="120" w:type="dxa"/>
              <w:bottom w:w="80" w:type="dxa"/>
              <w:end w:w="120" w:type="dxa"/>
            </w:tcMar>
            <w:shd w:fill="E8EEF5"/>
          </w:tcPr>
          <w:p>
            <w:pPr>
              <w:spacing w:after="0" w:line="276" w:lineRule="auto"/>
            </w:pPr>
            <w:r/>
            <w:r>
              <w:rPr>
                <w:rFonts w:ascii="Calibri" w:hAnsi="Calibri"/>
                <w:b/>
                <w:color w:val="1F2937"/>
                <w:sz w:val="18"/>
              </w:rPr>
              <w:t>Target</w:t>
            </w:r>
          </w:p>
        </w:tc>
        <w:tc>
          <w:tcPr>
            <w:tcW w:type="dxa" w:w="3672"/>
            <w:vAlign w:val="center"/>
            <w:tcMar>
              <w:top w:w="80" w:type="dxa"/>
              <w:start w:w="120" w:type="dxa"/>
              <w:bottom w:w="80" w:type="dxa"/>
              <w:end w:w="120" w:type="dxa"/>
            </w:tcMar>
            <w:shd w:fill="E8EEF5"/>
          </w:tcPr>
          <w:p>
            <w:pPr>
              <w:spacing w:after="0" w:line="276" w:lineRule="auto"/>
            </w:pPr>
            <w:r/>
            <w:r>
              <w:rPr>
                <w:rFonts w:ascii="Calibri" w:hAnsi="Calibri"/>
                <w:b/>
                <w:color w:val="1F2937"/>
                <w:sz w:val="18"/>
              </w:rPr>
              <w:t>Current position</w:t>
            </w:r>
          </w:p>
        </w:tc>
        <w:tc>
          <w:tcPr>
            <w:tcW w:type="dxa" w:w="3600"/>
            <w:vAlign w:val="center"/>
            <w:tcMar>
              <w:top w:w="80" w:type="dxa"/>
              <w:start w:w="120" w:type="dxa"/>
              <w:bottom w:w="80" w:type="dxa"/>
              <w:end w:w="120" w:type="dxa"/>
            </w:tcMar>
            <w:shd w:fill="E8EEF5"/>
          </w:tcPr>
          <w:p>
            <w:pPr>
              <w:spacing w:after="0" w:line="276" w:lineRule="auto"/>
            </w:pPr>
            <w:r/>
            <w:r>
              <w:rPr>
                <w:rFonts w:ascii="Calibri" w:hAnsi="Calibri"/>
                <w:b/>
                <w:color w:val="1F2937"/>
                <w:sz w:val="18"/>
              </w:rPr>
              <w:t>Evidence needed</w:t>
            </w:r>
          </w:p>
        </w:tc>
      </w:tr>
      <w:tr>
        <w:tc>
          <w:tcPr>
            <w:tcW w:type="dxa" w:w="2088"/>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Funding by August 9, 2026</w:t>
            </w:r>
          </w:p>
        </w:tc>
        <w:tc>
          <w:tcPr>
            <w:tcW w:type="dxa" w:w="3672"/>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Realistic for commitments, bridge support, sponsor/readiness pledges, or preapproval; not realistic for grant cash.</w:t>
            </w:r>
          </w:p>
        </w:tc>
        <w:tc>
          <w:tcPr>
            <w:tcW w:type="dxa" w:w="3600"/>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Signed pledge, payment proof, approved bridge memo, lender preapproval, or written term sheet.</w:t>
            </w:r>
          </w:p>
        </w:tc>
      </w:tr>
      <w:tr>
        <w:tc>
          <w:tcPr>
            <w:tcW w:type="dxa" w:w="2088"/>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Pilot vehicle by August 15, 2026</w:t>
            </w:r>
          </w:p>
        </w:tc>
        <w:tc>
          <w:tcPr>
            <w:tcW w:type="dxa" w:w="3672"/>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Possible only through an immediately available accessible van purchase/lease, short-term rental bridge, or approved partner vehicle.</w:t>
            </w:r>
          </w:p>
        </w:tc>
        <w:tc>
          <w:tcPr>
            <w:tcW w:type="dxa" w:w="3600"/>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Written quote or rental confirmation, insurance bindability, WYDOT path, approval memo, and funding source.</w:t>
            </w:r>
          </w:p>
        </w:tc>
      </w:tr>
      <w:tr>
        <w:tc>
          <w:tcPr>
            <w:tcW w:type="dxa" w:w="2088"/>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Paid passenger launch</w:t>
            </w:r>
          </w:p>
        </w:tc>
        <w:tc>
          <w:tcPr>
            <w:tcW w:type="dxa" w:w="3672"/>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Not approved by this packet.</w:t>
            </w:r>
          </w:p>
        </w:tc>
        <w:tc>
          <w:tcPr>
            <w:tcW w:type="dxa" w:w="3600"/>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Authority, insurance, vehicle, driver, policy, privacy, rate-card, and partner gates complete.</w:t>
            </w:r>
          </w:p>
        </w:tc>
      </w:tr>
    </w:tbl>
    <w:p>
      <w:pPr>
        <w:pStyle w:val="Heading1"/>
        <w:spacing w:before="360" w:after="200"/>
      </w:pPr>
      <w:r>
        <w:rPr>
          <w:rFonts w:ascii="Calibri" w:hAnsi="Calibri"/>
          <w:b/>
          <w:color w:val="2E74B5"/>
          <w:sz w:val="32"/>
        </w:rPr>
        <w:t>Approval Control</w:t>
      </w:r>
    </w:p>
    <w:tbl>
      <w:tblPr>
        <w:tblStyle w:val="TableGrid"/>
        <w:tblW w:type="auto" w:w="0"/>
        <w:jc w:val="left"/>
        <w:tblLayout w:type="fixed"/>
        <w:tblLook w:firstColumn="1" w:firstRow="1" w:lastColumn="0" w:lastRow="0" w:noHBand="0" w:noVBand="1" w:val="04A0"/>
      </w:tblPr>
      <w:tblGrid>
        <w:gridCol w:w="4680"/>
        <w:gridCol w:w="4680"/>
      </w:tblGrid>
      <w:tr>
        <w:tc>
          <w:tcPr>
            <w:tcW w:type="dxa" w:w="4536"/>
            <w:vAlign w:val="center"/>
            <w:tcMar>
              <w:top w:w="80" w:type="dxa"/>
              <w:start w:w="120" w:type="dxa"/>
              <w:bottom w:w="80" w:type="dxa"/>
              <w:end w:w="120" w:type="dxa"/>
            </w:tcMar>
            <w:shd w:fill="E8EEF5"/>
          </w:tcPr>
          <w:p>
            <w:pPr>
              <w:spacing w:after="0" w:line="276" w:lineRule="auto"/>
            </w:pPr>
            <w:r/>
            <w:r>
              <w:rPr>
                <w:rFonts w:ascii="Calibri" w:hAnsi="Calibri"/>
                <w:b/>
                <w:color w:val="1F2937"/>
                <w:sz w:val="18"/>
              </w:rPr>
              <w:t>Allowed after CEO approval</w:t>
            </w:r>
          </w:p>
        </w:tc>
        <w:tc>
          <w:tcPr>
            <w:tcW w:type="dxa" w:w="4824"/>
            <w:vAlign w:val="center"/>
            <w:tcMar>
              <w:top w:w="80" w:type="dxa"/>
              <w:start w:w="120" w:type="dxa"/>
              <w:bottom w:w="80" w:type="dxa"/>
              <w:end w:w="120" w:type="dxa"/>
            </w:tcMar>
            <w:shd w:fill="E8EEF5"/>
          </w:tcPr>
          <w:p>
            <w:pPr>
              <w:spacing w:after="0" w:line="276" w:lineRule="auto"/>
            </w:pPr>
            <w:r/>
            <w:r>
              <w:rPr>
                <w:rFonts w:ascii="Calibri" w:hAnsi="Calibri"/>
                <w:b/>
                <w:color w:val="1F2937"/>
                <w:sz w:val="18"/>
              </w:rPr>
              <w:t>Not allowed without separate approval</w:t>
            </w:r>
          </w:p>
        </w:tc>
      </w:tr>
      <w:tr>
        <w:tc>
          <w:tcPr>
            <w:tcW w:type="dxa" w:w="4536"/>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Controlled quote, fit, and timing contact with listed vendors, lenders, insurers, WYDOT, and sponsor/anchor targets.</w:t>
            </w:r>
          </w:p>
        </w:tc>
        <w:tc>
          <w:tcPr>
            <w:tcW w:type="dxa" w:w="4824"/>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Applications, credit pulls, deposits, vehicle reservations, purchase/lease/rental agreements, insurance bind orders, authority filings, invoices, restricted funds, sponsor logo promises, public launch claims, or paid passenger service.</w:t>
            </w:r>
          </w:p>
        </w:tc>
      </w:tr>
    </w:tbl>
    <w:p>
      <w:pPr>
        <w:pStyle w:val="Heading1"/>
        <w:spacing w:before="360" w:after="200"/>
      </w:pPr>
      <w:r>
        <w:rPr>
          <w:rFonts w:ascii="Calibri" w:hAnsi="Calibri"/>
          <w:b/>
          <w:color w:val="2E74B5"/>
          <w:sz w:val="32"/>
        </w:rPr>
        <w:t>Authority And Insurance Evidence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728"/>
            <w:vAlign w:val="center"/>
            <w:tcMar>
              <w:top w:w="80" w:type="dxa"/>
              <w:start w:w="120" w:type="dxa"/>
              <w:bottom w:w="80" w:type="dxa"/>
              <w:end w:w="120" w:type="dxa"/>
            </w:tcMar>
            <w:shd w:fill="E8EEF5"/>
          </w:tcPr>
          <w:p>
            <w:pPr>
              <w:spacing w:after="0" w:line="276" w:lineRule="auto"/>
            </w:pPr>
            <w:r/>
            <w:r>
              <w:rPr>
                <w:rFonts w:ascii="Calibri" w:hAnsi="Calibri"/>
                <w:b/>
                <w:color w:val="1F2937"/>
                <w:sz w:val="18"/>
              </w:rPr>
              <w:t>Lane</w:t>
            </w:r>
          </w:p>
        </w:tc>
        <w:tc>
          <w:tcPr>
            <w:tcW w:type="dxa" w:w="4680"/>
            <w:vAlign w:val="center"/>
            <w:tcMar>
              <w:top w:w="80" w:type="dxa"/>
              <w:start w:w="120" w:type="dxa"/>
              <w:bottom w:w="80" w:type="dxa"/>
              <w:end w:w="120" w:type="dxa"/>
            </w:tcMar>
            <w:shd w:fill="E8EEF5"/>
          </w:tcPr>
          <w:p>
            <w:pPr>
              <w:spacing w:after="0" w:line="276" w:lineRule="auto"/>
            </w:pPr>
            <w:r/>
            <w:r>
              <w:rPr>
                <w:rFonts w:ascii="Calibri" w:hAnsi="Calibri"/>
                <w:b/>
                <w:color w:val="1F2937"/>
                <w:sz w:val="18"/>
              </w:rPr>
              <w:t>Current evidence</w:t>
            </w:r>
          </w:p>
        </w:tc>
        <w:tc>
          <w:tcPr>
            <w:tcW w:type="dxa" w:w="2952"/>
            <w:vAlign w:val="center"/>
            <w:tcMar>
              <w:top w:w="80" w:type="dxa"/>
              <w:start w:w="120" w:type="dxa"/>
              <w:bottom w:w="80" w:type="dxa"/>
              <w:end w:w="120" w:type="dxa"/>
            </w:tcMar>
            <w:shd w:fill="E8EEF5"/>
          </w:tcPr>
          <w:p>
            <w:pPr>
              <w:spacing w:after="0" w:line="276" w:lineRule="auto"/>
            </w:pPr>
            <w:r/>
            <w:r>
              <w:rPr>
                <w:rFonts w:ascii="Calibri" w:hAnsi="Calibri"/>
                <w:b/>
                <w:color w:val="1F2937"/>
                <w:sz w:val="18"/>
              </w:rPr>
              <w:t>Sprint implication</w:t>
            </w:r>
          </w:p>
        </w:tc>
      </w:tr>
      <w:tr>
        <w:tc>
          <w:tcPr>
            <w:tcW w:type="dxa" w:w="1728"/>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WYDOT authority</w:t>
            </w:r>
          </w:p>
        </w:tc>
        <w:tc>
          <w:tcPr>
            <w:tcW w:type="dxa" w:w="4680"/>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WYDOT defines contract motor carrier as intrastate transportation of people or property for compensation; WYDOT lists 307-777-4850 for questions.</w:t>
            </w:r>
          </w:p>
        </w:tc>
        <w:tc>
          <w:tcPr>
            <w:tcW w:type="dxa" w:w="2952"/>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Call or send the unsent authority question draft before relying on any paid passenger-service plan.</w:t>
            </w:r>
          </w:p>
        </w:tc>
      </w:tr>
      <w:tr>
        <w:tc>
          <w:tcPr>
            <w:tcW w:type="dxa" w:w="1728"/>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MC-100 / Form E</w:t>
            </w:r>
          </w:p>
        </w:tc>
        <w:tc>
          <w:tcPr>
            <w:tcW w:type="dxa" w:w="4680"/>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WYDOT MC-100 asks passenger carriers to list passenger count; Form E is required before contract carrier authority approval if applicable.</w:t>
            </w:r>
          </w:p>
        </w:tc>
        <w:tc>
          <w:tcPr>
            <w:tcW w:type="dxa" w:w="2952"/>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Insurance conversations must ask whether the carrier can issue Wyoming Form E.</w:t>
            </w:r>
          </w:p>
        </w:tc>
      </w:tr>
      <w:tr>
        <w:tc>
          <w:tcPr>
            <w:tcW w:type="dxa" w:w="1728"/>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Coverage threshold</w:t>
            </w:r>
          </w:p>
        </w:tc>
        <w:tc>
          <w:tcPr>
            <w:tcW w:type="dxa" w:w="4680"/>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WYDOT MC-100 lists $750,000 combined single limit for contract carrier liability filings.</w:t>
            </w:r>
          </w:p>
        </w:tc>
        <w:tc>
          <w:tcPr>
            <w:tcW w:type="dxa" w:w="2952"/>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Quote conversations should test at least this threshold if the authority path applies.</w:t>
            </w:r>
          </w:p>
        </w:tc>
      </w:tr>
      <w:tr>
        <w:tc>
          <w:tcPr>
            <w:tcW w:type="dxa" w:w="1728"/>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USDOT trigger</w:t>
            </w:r>
          </w:p>
        </w:tc>
        <w:tc>
          <w:tcPr>
            <w:tcW w:type="dxa" w:w="4680"/>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WYDOT MC-100 states more than 9 passengers, including the driver, must have a USDOT number.</w:t>
            </w:r>
          </w:p>
        </w:tc>
        <w:tc>
          <w:tcPr>
            <w:tcW w:type="dxa" w:w="2952"/>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Keep the first vehicle below that threshold unless VCC intentionally opens the USDOT path.</w:t>
            </w:r>
          </w:p>
        </w:tc>
      </w:tr>
      <w:tr>
        <w:tc>
          <w:tcPr>
            <w:tcW w:type="dxa" w:w="1728"/>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Insurance quote paths</w:t>
            </w:r>
          </w:p>
        </w:tc>
        <w:tc>
          <w:tcPr>
            <w:tcW w:type="dxa" w:w="4680"/>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Insureon lists NEMT/paratransit quote support at 800-688-1984; Progressive lists NEMT quote support at 1-888-806-9598 in select states.</w:t>
            </w:r>
          </w:p>
        </w:tc>
        <w:tc>
          <w:tcPr>
            <w:tcW w:type="dxa" w:w="2952"/>
            <w:vAlign w:val="center"/>
            <w:tcMar>
              <w:top w:w="80" w:type="dxa"/>
              <w:start w:w="120" w:type="dxa"/>
              <w:bottom w:w="80" w:type="dxa"/>
              <w:end w:w="120" w:type="dxa"/>
            </w:tcMar>
            <w:shd w:fill="FFF4E5"/>
          </w:tcPr>
          <w:p>
            <w:pPr>
              <w:spacing w:after="0" w:line="276" w:lineRule="auto"/>
            </w:pPr>
            <w:r/>
            <w:r>
              <w:rPr>
                <w:rFonts w:ascii="Calibri" w:hAnsi="Calibri"/>
                <w:b w:val="0"/>
                <w:color w:val="1F2937"/>
                <w:sz w:val="18"/>
              </w:rPr>
              <w:t>Use both as eligibility and bindability checks, not as binding applications.</w:t>
            </w:r>
          </w:p>
        </w:tc>
      </w:tr>
    </w:tbl>
    <w:p>
      <w:pPr>
        <w:pStyle w:val="Heading1"/>
        <w:spacing w:before="360" w:after="200"/>
      </w:pPr>
      <w:r>
        <w:rPr>
          <w:rFonts w:ascii="Calibri" w:hAnsi="Calibri"/>
          <w:b/>
          <w:color w:val="2E74B5"/>
          <w:sz w:val="32"/>
        </w:rPr>
        <w:t>Funding Close Register</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1800"/>
            <w:vAlign w:val="center"/>
            <w:tcMar>
              <w:top w:w="80" w:type="dxa"/>
              <w:start w:w="120" w:type="dxa"/>
              <w:bottom w:w="80" w:type="dxa"/>
              <w:end w:w="120" w:type="dxa"/>
            </w:tcMar>
            <w:shd w:fill="E8EEF5"/>
          </w:tcPr>
          <w:p>
            <w:pPr>
              <w:spacing w:after="0" w:line="276" w:lineRule="auto"/>
            </w:pPr>
            <w:r/>
            <w:r>
              <w:rPr>
                <w:rFonts w:ascii="Calibri" w:hAnsi="Calibri"/>
                <w:b/>
                <w:color w:val="1F2937"/>
                <w:sz w:val="18"/>
              </w:rPr>
              <w:t>Lane</w:t>
            </w:r>
          </w:p>
        </w:tc>
        <w:tc>
          <w:tcPr>
            <w:tcW w:type="dxa" w:w="1440"/>
            <w:vAlign w:val="center"/>
            <w:tcMar>
              <w:top w:w="80" w:type="dxa"/>
              <w:start w:w="120" w:type="dxa"/>
              <w:bottom w:w="80" w:type="dxa"/>
              <w:end w:w="120" w:type="dxa"/>
            </w:tcMar>
            <w:shd w:fill="E8EEF5"/>
          </w:tcPr>
          <w:p>
            <w:pPr>
              <w:spacing w:after="0" w:line="276" w:lineRule="auto"/>
            </w:pPr>
            <w:r/>
            <w:r>
              <w:rPr>
                <w:rFonts w:ascii="Calibri" w:hAnsi="Calibri"/>
                <w:b/>
                <w:color w:val="1F2937"/>
                <w:sz w:val="18"/>
              </w:rPr>
              <w:t>Target amount</w:t>
            </w:r>
          </w:p>
        </w:tc>
        <w:tc>
          <w:tcPr>
            <w:tcW w:type="dxa" w:w="2808"/>
            <w:vAlign w:val="center"/>
            <w:tcMar>
              <w:top w:w="80" w:type="dxa"/>
              <w:start w:w="120" w:type="dxa"/>
              <w:bottom w:w="80" w:type="dxa"/>
              <w:end w:w="120" w:type="dxa"/>
            </w:tcMar>
            <w:shd w:fill="E8EEF5"/>
          </w:tcPr>
          <w:p>
            <w:pPr>
              <w:spacing w:after="0" w:line="276" w:lineRule="auto"/>
            </w:pPr>
            <w:r/>
            <w:r>
              <w:rPr>
                <w:rFonts w:ascii="Calibri" w:hAnsi="Calibri"/>
                <w:b/>
                <w:color w:val="1F2937"/>
                <w:sz w:val="18"/>
              </w:rPr>
              <w:t>Proof required</w:t>
            </w:r>
          </w:p>
        </w:tc>
        <w:tc>
          <w:tcPr>
            <w:tcW w:type="dxa" w:w="1440"/>
            <w:vAlign w:val="center"/>
            <w:tcMar>
              <w:top w:w="80" w:type="dxa"/>
              <w:start w:w="120" w:type="dxa"/>
              <w:bottom w:w="80" w:type="dxa"/>
              <w:end w:w="120" w:type="dxa"/>
            </w:tcMar>
            <w:shd w:fill="E8EEF5"/>
          </w:tcPr>
          <w:p>
            <w:pPr>
              <w:spacing w:after="0" w:line="276" w:lineRule="auto"/>
            </w:pPr>
            <w:r/>
            <w:r>
              <w:rPr>
                <w:rFonts w:ascii="Calibri" w:hAnsi="Calibri"/>
                <w:b/>
                <w:color w:val="1F2937"/>
                <w:sz w:val="18"/>
              </w:rPr>
              <w:t>Status</w:t>
            </w:r>
          </w:p>
        </w:tc>
        <w:tc>
          <w:tcPr>
            <w:tcW w:type="dxa" w:w="1872"/>
            <w:vAlign w:val="center"/>
            <w:tcMar>
              <w:top w:w="80" w:type="dxa"/>
              <w:start w:w="120" w:type="dxa"/>
              <w:bottom w:w="80" w:type="dxa"/>
              <w:end w:w="120" w:type="dxa"/>
            </w:tcMar>
            <w:shd w:fill="E8EEF5"/>
          </w:tcPr>
          <w:p>
            <w:pPr>
              <w:spacing w:after="0" w:line="276" w:lineRule="auto"/>
            </w:pPr>
            <w:r/>
            <w:r>
              <w:rPr>
                <w:rFonts w:ascii="Calibri" w:hAnsi="Calibri"/>
                <w:b/>
                <w:color w:val="1F2937"/>
                <w:sz w:val="18"/>
              </w:rPr>
              <w:t>Next action</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color w:val="1F2937"/>
                <w:sz w:val="18"/>
              </w:rPr>
              <w:t>Vehicle readiness sponsor</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$10,000-$25,000</w:t>
            </w:r>
          </w:p>
        </w:tc>
        <w:tc>
          <w:tcPr>
            <w:tcW w:type="dxa" w:w="2808"/>
            <w:vAlign w:val="center"/>
            <w:tcMar>
              <w:top w:w="80" w:type="dxa"/>
              <w:start w:w="120" w:type="dxa"/>
              <w:bottom w:w="80" w:type="dxa"/>
              <w:end w:w="120" w:type="dxa"/>
            </w:tcMar>
          </w:tcPr>
          <w:p>
            <w:pPr>
              <w:spacing w:after="0" w:line="276" w:lineRule="auto"/>
            </w:pPr>
            <w:r/>
            <w:r>
              <w:rPr>
                <w:rFonts w:ascii="Calibri" w:hAnsi="Calibri"/>
                <w:b w:val="0"/>
                <w:color w:val="1F2937"/>
                <w:sz w:val="18"/>
              </w:rPr>
              <w:t>Signed sponsor commitment or written pledge with amount, payment date, allowed use, and recognition terms</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Prepared/not committed</w:t>
            </w:r>
          </w:p>
        </w:tc>
        <w:tc>
          <w:tcPr>
            <w:tcW w:type="dxa" w:w="1872"/>
            <w:vAlign w:val="center"/>
            <w:tcMar>
              <w:top w:w="80" w:type="dxa"/>
              <w:start w:w="120" w:type="dxa"/>
              <w:bottom w:w="80" w:type="dxa"/>
              <w:end w:w="120" w:type="dxa"/>
            </w:tcMar>
          </w:tcPr>
          <w:p>
            <w:pPr>
              <w:spacing w:after="0" w:line="276" w:lineRule="auto"/>
            </w:pPr>
            <w:r/>
            <w:r>
              <w:rPr>
                <w:rFonts w:ascii="Calibri" w:hAnsi="Calibri"/>
                <w:b w:val="0"/>
                <w:color w:val="1F2937"/>
                <w:sz w:val="18"/>
              </w:rPr>
              <w:t>Approve sponsor commitment template and send to top sponsor targets after vehicle/insurance assumptions are grounded.</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color w:val="1F2937"/>
                <w:sz w:val="18"/>
              </w:rPr>
              <w:t>Anchor readiness fee</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$5,000-$15,000</w:t>
            </w:r>
          </w:p>
        </w:tc>
        <w:tc>
          <w:tcPr>
            <w:tcW w:type="dxa" w:w="2808"/>
            <w:vAlign w:val="center"/>
            <w:tcMar>
              <w:top w:w="80" w:type="dxa"/>
              <w:start w:w="120" w:type="dxa"/>
              <w:bottom w:w="80" w:type="dxa"/>
              <w:end w:w="120" w:type="dxa"/>
            </w:tcMar>
          </w:tcPr>
          <w:p>
            <w:pPr>
              <w:spacing w:after="0" w:line="276" w:lineRule="auto"/>
            </w:pPr>
            <w:r/>
            <w:r>
              <w:rPr>
                <w:rFonts w:ascii="Calibri" w:hAnsi="Calibri"/>
                <w:b w:val="0"/>
                <w:color w:val="1F2937"/>
                <w:sz w:val="18"/>
              </w:rPr>
              <w:t>Written readiness-fee commitment, MOU term sheet, or purchase order path with clear non-emergency scope</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Prepared/not committed</w:t>
            </w:r>
          </w:p>
        </w:tc>
        <w:tc>
          <w:tcPr>
            <w:tcW w:type="dxa" w:w="1872"/>
            <w:vAlign w:val="center"/>
            <w:tcMar>
              <w:top w:w="80" w:type="dxa"/>
              <w:start w:w="120" w:type="dxa"/>
              <w:bottom w:w="80" w:type="dxa"/>
              <w:end w:w="120" w:type="dxa"/>
            </w:tcMar>
          </w:tcPr>
          <w:p>
            <w:pPr>
              <w:spacing w:after="0" w:line="276" w:lineRule="auto"/>
            </w:pPr>
            <w:r/>
            <w:r>
              <w:rPr>
                <w:rFonts w:ascii="Calibri" w:hAnsi="Calibri"/>
                <w:b w:val="0"/>
                <w:color w:val="1F2937"/>
                <w:sz w:val="18"/>
              </w:rPr>
              <w:t>Use one-page Wheatland offer and commitment template in anchor planning call.</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color w:val="1F2937"/>
                <w:sz w:val="18"/>
              </w:rPr>
              <w:t>Sponsor ride block</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$2,500-$10,000</w:t>
            </w:r>
          </w:p>
        </w:tc>
        <w:tc>
          <w:tcPr>
            <w:tcW w:type="dxa" w:w="2808"/>
            <w:vAlign w:val="center"/>
            <w:tcMar>
              <w:top w:w="80" w:type="dxa"/>
              <w:start w:w="120" w:type="dxa"/>
              <w:bottom w:w="80" w:type="dxa"/>
              <w:end w:w="120" w:type="dxa"/>
            </w:tcMar>
          </w:tcPr>
          <w:p>
            <w:pPr>
              <w:spacing w:after="0" w:line="276" w:lineRule="auto"/>
            </w:pPr>
            <w:r/>
            <w:r>
              <w:rPr>
                <w:rFonts w:ascii="Calibri" w:hAnsi="Calibri"/>
                <w:b w:val="0"/>
                <w:color w:val="1F2937"/>
                <w:sz w:val="18"/>
              </w:rPr>
              <w:t>Written pledge defining ride block purpose, eligible rider category, reporting, and no-launch-before-gates condition</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Prepared/not committed</w:t>
            </w:r>
          </w:p>
        </w:tc>
        <w:tc>
          <w:tcPr>
            <w:tcW w:type="dxa" w:w="1872"/>
            <w:vAlign w:val="center"/>
            <w:tcMar>
              <w:top w:w="80" w:type="dxa"/>
              <w:start w:w="120" w:type="dxa"/>
              <w:bottom w:w="80" w:type="dxa"/>
              <w:end w:w="120" w:type="dxa"/>
            </w:tcMar>
          </w:tcPr>
          <w:p>
            <w:pPr>
              <w:spacing w:after="0" w:line="276" w:lineRule="auto"/>
            </w:pPr>
            <w:r/>
            <w:r>
              <w:rPr>
                <w:rFonts w:ascii="Calibri" w:hAnsi="Calibri"/>
                <w:b w:val="0"/>
                <w:color w:val="1F2937"/>
                <w:sz w:val="18"/>
              </w:rPr>
              <w:t>Prepare sponsor-specific amount and recognition option before outreach.</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color w:val="1F2937"/>
                <w:sz w:val="18"/>
              </w:rPr>
              <w:t>Commercial lease preapproval</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$999-$1,399 monthly benchmark plus taxes, title, license, freight, insurance deposit, and delivery fees</w:t>
            </w:r>
          </w:p>
        </w:tc>
        <w:tc>
          <w:tcPr>
            <w:tcW w:type="dxa" w:w="2808"/>
            <w:vAlign w:val="center"/>
            <w:tcMar>
              <w:top w:w="80" w:type="dxa"/>
              <w:start w:w="120" w:type="dxa"/>
              <w:bottom w:w="80" w:type="dxa"/>
              <w:end w:w="120" w:type="dxa"/>
            </w:tcMar>
          </w:tcPr>
          <w:p>
            <w:pPr>
              <w:spacing w:after="0" w:line="276" w:lineRule="auto"/>
            </w:pPr>
            <w:r/>
            <w:r>
              <w:rPr>
                <w:rFonts w:ascii="Calibri" w:hAnsi="Calibri"/>
                <w:b w:val="0"/>
                <w:color w:val="1F2937"/>
                <w:sz w:val="18"/>
              </w:rPr>
              <w:t>Written lease/preapproval response showing vehicle class, stock/VIN or available class, total due at delivery, monthly payment, mileage, term, guaranty, required documents, and funding timing</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Prepared/not committed</w:t>
            </w:r>
          </w:p>
        </w:tc>
        <w:tc>
          <w:tcPr>
            <w:tcW w:type="dxa" w:w="1872"/>
            <w:vAlign w:val="center"/>
            <w:tcMar>
              <w:top w:w="80" w:type="dxa"/>
              <w:start w:w="120" w:type="dxa"/>
              <w:bottom w:w="80" w:type="dxa"/>
              <w:end w:w="120" w:type="dxa"/>
            </w:tcMar>
          </w:tcPr>
          <w:p>
            <w:pPr>
              <w:spacing w:after="0" w:line="276" w:lineRule="auto"/>
            </w:pPr>
            <w:r/>
            <w:r>
              <w:rPr>
                <w:rFonts w:ascii="Calibri" w:hAnsi="Calibri"/>
                <w:b w:val="0"/>
                <w:color w:val="1F2937"/>
                <w:sz w:val="18"/>
              </w:rPr>
              <w:t>Request preliminary fit and current availability before any application or credit pull.</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color w:val="1F2937"/>
                <w:sz w:val="18"/>
              </w:rPr>
              <w:t>Rental bridge support</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$12,000-$20,000</w:t>
            </w:r>
          </w:p>
        </w:tc>
        <w:tc>
          <w:tcPr>
            <w:tcW w:type="dxa" w:w="2808"/>
            <w:vAlign w:val="center"/>
            <w:tcMar>
              <w:top w:w="80" w:type="dxa"/>
              <w:start w:w="120" w:type="dxa"/>
              <w:bottom w:w="80" w:type="dxa"/>
              <w:end w:w="120" w:type="dxa"/>
            </w:tcMar>
          </w:tcPr>
          <w:p>
            <w:pPr>
              <w:spacing w:after="0" w:line="276" w:lineRule="auto"/>
            </w:pPr>
            <w:r/>
            <w:r>
              <w:rPr>
                <w:rFonts w:ascii="Calibri" w:hAnsi="Calibri"/>
                <w:b w:val="0"/>
                <w:color w:val="1F2937"/>
                <w:sz w:val="18"/>
              </w:rPr>
              <w:t>Funds received or approved written bridge authorization with repayment/restriction terms</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Open</w:t>
            </w:r>
          </w:p>
        </w:tc>
        <w:tc>
          <w:tcPr>
            <w:tcW w:type="dxa" w:w="1872"/>
            <w:vAlign w:val="center"/>
            <w:tcMar>
              <w:top w:w="80" w:type="dxa"/>
              <w:start w:w="120" w:type="dxa"/>
              <w:bottom w:w="80" w:type="dxa"/>
              <w:end w:w="120" w:type="dxa"/>
            </w:tcMar>
          </w:tcPr>
          <w:p>
            <w:pPr>
              <w:spacing w:after="0" w:line="276" w:lineRule="auto"/>
            </w:pPr>
            <w:r/>
            <w:r>
              <w:rPr>
                <w:rFonts w:ascii="Calibri" w:hAnsi="Calibri"/>
                <w:b w:val="0"/>
                <w:color w:val="1F2937"/>
                <w:sz w:val="18"/>
              </w:rPr>
              <w:t>Prepare bridge approval memo only if rental availability and insurance requirements are confirmed.</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color w:val="1F2937"/>
                <w:sz w:val="18"/>
              </w:rPr>
              <w:t>Low-cost used vehicle stack</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$20,000-$35,000 plus financing if needed</w:t>
            </w:r>
          </w:p>
        </w:tc>
        <w:tc>
          <w:tcPr>
            <w:tcW w:type="dxa" w:w="2808"/>
            <w:vAlign w:val="center"/>
            <w:tcMar>
              <w:top w:w="80" w:type="dxa"/>
              <w:start w:w="120" w:type="dxa"/>
              <w:bottom w:w="80" w:type="dxa"/>
              <w:end w:w="120" w:type="dxa"/>
            </w:tcMar>
          </w:tcPr>
          <w:p>
            <w:pPr>
              <w:spacing w:after="0" w:line="276" w:lineRule="auto"/>
            </w:pPr>
            <w:r/>
            <w:r>
              <w:rPr>
                <w:rFonts w:ascii="Calibri" w:hAnsi="Calibri"/>
                <w:b w:val="0"/>
                <w:color w:val="1F2937"/>
                <w:sz w:val="18"/>
              </w:rPr>
              <w:t>Vehicle quote under target band, insurance bindability, down payment source, approval memo</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Prepared/not committed</w:t>
            </w:r>
          </w:p>
        </w:tc>
        <w:tc>
          <w:tcPr>
            <w:tcW w:type="dxa" w:w="1872"/>
            <w:vAlign w:val="center"/>
            <w:tcMar>
              <w:top w:w="80" w:type="dxa"/>
              <w:start w:w="120" w:type="dxa"/>
              <w:bottom w:w="80" w:type="dxa"/>
              <w:end w:w="120" w:type="dxa"/>
            </w:tcMar>
          </w:tcPr>
          <w:p>
            <w:pPr>
              <w:spacing w:after="0" w:line="276" w:lineRule="auto"/>
            </w:pPr>
            <w:r/>
            <w:r>
              <w:rPr>
                <w:rFonts w:ascii="Calibri" w:hAnsi="Calibri"/>
                <w:b w:val="0"/>
                <w:color w:val="1F2937"/>
                <w:sz w:val="18"/>
              </w:rPr>
              <w:t>Call MobilityWorks Aurora about stock KR692569A and commercial-use quote path.</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color w:val="1F2937"/>
                <w:sz w:val="18"/>
              </w:rPr>
              <w:t>Vehicle financing / lease</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$20,000-$80,000 purchasing power</w:t>
            </w:r>
          </w:p>
        </w:tc>
        <w:tc>
          <w:tcPr>
            <w:tcW w:type="dxa" w:w="2808"/>
            <w:vAlign w:val="center"/>
            <w:tcMar>
              <w:top w:w="80" w:type="dxa"/>
              <w:start w:w="120" w:type="dxa"/>
              <w:bottom w:w="80" w:type="dxa"/>
              <w:end w:w="120" w:type="dxa"/>
            </w:tcMar>
          </w:tcPr>
          <w:p>
            <w:pPr>
              <w:spacing w:after="0" w:line="276" w:lineRule="auto"/>
            </w:pPr>
            <w:r/>
            <w:r>
              <w:rPr>
                <w:rFonts w:ascii="Calibri" w:hAnsi="Calibri"/>
                <w:b w:val="0"/>
                <w:color w:val="1F2937"/>
                <w:sz w:val="18"/>
              </w:rPr>
              <w:t>Preapproval or term sheet showing borrower, amount, down payment, rate/range, term, guaranty, collateral, and funding timing</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Prepared/not committed</w:t>
            </w:r>
          </w:p>
        </w:tc>
        <w:tc>
          <w:tcPr>
            <w:tcW w:type="dxa" w:w="1872"/>
            <w:vAlign w:val="center"/>
            <w:tcMar>
              <w:top w:w="80" w:type="dxa"/>
              <w:start w:w="120" w:type="dxa"/>
              <w:bottom w:w="80" w:type="dxa"/>
              <w:end w:w="120" w:type="dxa"/>
            </w:tcMar>
          </w:tcPr>
          <w:p>
            <w:pPr>
              <w:spacing w:after="0" w:line="276" w:lineRule="auto"/>
            </w:pPr>
            <w:r/>
            <w:r>
              <w:rPr>
                <w:rFonts w:ascii="Calibri" w:hAnsi="Calibri"/>
                <w:b w:val="0"/>
                <w:color w:val="1F2937"/>
                <w:sz w:val="18"/>
              </w:rPr>
              <w:t>Approve WyoMicro draft and finance calls; collect preliminary fit before any application.</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color w:val="1F2937"/>
                <w:sz w:val="18"/>
              </w:rPr>
              <w:t>Partner vehicle access</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In-kind / contract TBD</w:t>
            </w:r>
          </w:p>
        </w:tc>
        <w:tc>
          <w:tcPr>
            <w:tcW w:type="dxa" w:w="2808"/>
            <w:vAlign w:val="center"/>
            <w:tcMar>
              <w:top w:w="80" w:type="dxa"/>
              <w:start w:w="120" w:type="dxa"/>
              <w:bottom w:w="80" w:type="dxa"/>
              <w:end w:w="120" w:type="dxa"/>
            </w:tcMar>
          </w:tcPr>
          <w:p>
            <w:pPr>
              <w:spacing w:after="0" w:line="276" w:lineRule="auto"/>
            </w:pPr>
            <w:r/>
            <w:r>
              <w:rPr>
                <w:rFonts w:ascii="Calibri" w:hAnsi="Calibri"/>
                <w:b w:val="0"/>
                <w:color w:val="1F2937"/>
                <w:sz w:val="18"/>
              </w:rPr>
              <w:t>Written MOU or service agreement showing vehicle, driver, insurance, authority, payment, data, and liability roles</w:t>
            </w:r>
          </w:p>
        </w:tc>
        <w:tc>
          <w:tcPr>
            <w:tcW w:type="dxa" w:w="1440"/>
            <w:vAlign w:val="center"/>
            <w:tcMar>
              <w:top w:w="80" w:type="dxa"/>
              <w:start w:w="120" w:type="dxa"/>
              <w:bottom w:w="80" w:type="dxa"/>
              <w:end w:w="120" w:type="dxa"/>
            </w:tcMar>
          </w:tcPr>
          <w:p>
            <w:pPr>
              <w:spacing w:after="0" w:line="276" w:lineRule="auto"/>
            </w:pPr>
            <w:r/>
            <w:r>
              <w:rPr>
                <w:rFonts w:ascii="Calibri" w:hAnsi="Calibri"/>
                <w:b w:val="0"/>
                <w:color w:val="1F2937"/>
                <w:sz w:val="18"/>
              </w:rPr>
              <w:t>Open</w:t>
            </w:r>
          </w:p>
        </w:tc>
        <w:tc>
          <w:tcPr>
            <w:tcW w:type="dxa" w:w="1872"/>
            <w:vAlign w:val="center"/>
            <w:tcMar>
              <w:top w:w="80" w:type="dxa"/>
              <w:start w:w="120" w:type="dxa"/>
              <w:bottom w:w="80" w:type="dxa"/>
              <w:end w:w="120" w:type="dxa"/>
            </w:tcMar>
          </w:tcPr>
          <w:p>
            <w:pPr>
              <w:spacing w:after="0" w:line="276" w:lineRule="auto"/>
            </w:pPr>
            <w:r/>
            <w:r>
              <w:rPr>
                <w:rFonts w:ascii="Calibri" w:hAnsi="Calibri"/>
                <w:b w:val="0"/>
                <w:color w:val="1F2937"/>
                <w:sz w:val="18"/>
              </w:rPr>
              <w:t>Use partner MOU template only after partner confirms capacity and insurance/authority proof.</w:t>
            </w:r>
          </w:p>
        </w:tc>
      </w:tr>
    </w:tbl>
    <w:p>
      <w:r>
        <w:br w:type="page"/>
      </w:r>
    </w:p>
    <w:p>
      <w:pPr>
        <w:pStyle w:val="Heading1"/>
        <w:spacing w:before="360" w:after="200"/>
      </w:pPr>
      <w:r>
        <w:rPr>
          <w:rFonts w:ascii="Calibri" w:hAnsi="Calibri"/>
          <w:b/>
          <w:color w:val="2E74B5"/>
          <w:sz w:val="32"/>
        </w:rPr>
        <w:t>Public Vehicle Shortlist</w:t>
      </w:r>
    </w:p>
    <w:tbl>
      <w:tblPr>
        <w:tblStyle w:val="TableGrid"/>
        <w:tblW w:type="auto" w:w="0"/>
        <w:jc w:val="left"/>
        <w:tblLayout w:type="fixed"/>
        <w:tblLook w:firstColumn="1" w:firstRow="1" w:lastColumn="0" w:lastRow="0" w:noHBand="0" w:noVBand="1" w:val="04A0"/>
      </w:tblPr>
      <w:tblGrid>
        <w:gridCol w:w="1560"/>
        <w:gridCol w:w="1560"/>
        <w:gridCol w:w="1560"/>
        <w:gridCol w:w="1560"/>
        <w:gridCol w:w="1560"/>
        <w:gridCol w:w="1560"/>
      </w:tblGrid>
      <w:tr>
        <w:tc>
          <w:tcPr>
            <w:tcW w:type="dxa" w:w="792"/>
            <w:vAlign w:val="center"/>
            <w:tcMar>
              <w:top w:w="80" w:type="dxa"/>
              <w:start w:w="120" w:type="dxa"/>
              <w:bottom w:w="80" w:type="dxa"/>
              <w:end w:w="120" w:type="dxa"/>
            </w:tcMar>
            <w:shd w:fill="E8EEF5"/>
          </w:tcPr>
          <w:p>
            <w:pPr>
              <w:spacing w:after="0" w:line="276" w:lineRule="auto"/>
            </w:pPr>
            <w:r/>
            <w:r>
              <w:rPr>
                <w:rFonts w:ascii="Calibri" w:hAnsi="Calibri"/>
                <w:b/>
                <w:color w:val="1F2937"/>
                <w:sz w:val="18"/>
              </w:rPr>
              <w:t>Priority</w:t>
            </w:r>
          </w:p>
        </w:tc>
        <w:tc>
          <w:tcPr>
            <w:tcW w:type="dxa" w:w="1656"/>
            <w:vAlign w:val="center"/>
            <w:tcMar>
              <w:top w:w="80" w:type="dxa"/>
              <w:start w:w="120" w:type="dxa"/>
              <w:bottom w:w="80" w:type="dxa"/>
              <w:end w:w="120" w:type="dxa"/>
            </w:tcMar>
            <w:shd w:fill="E8EEF5"/>
          </w:tcPr>
          <w:p>
            <w:pPr>
              <w:spacing w:after="0" w:line="276" w:lineRule="auto"/>
            </w:pPr>
            <w:r/>
            <w:r>
              <w:rPr>
                <w:rFonts w:ascii="Calibri" w:hAnsi="Calibri"/>
                <w:b/>
                <w:color w:val="1F2937"/>
                <w:sz w:val="18"/>
              </w:rPr>
              <w:t>Vendor</w:t>
            </w:r>
          </w:p>
        </w:tc>
        <w:tc>
          <w:tcPr>
            <w:tcW w:type="dxa" w:w="2088"/>
            <w:vAlign w:val="center"/>
            <w:tcMar>
              <w:top w:w="80" w:type="dxa"/>
              <w:start w:w="120" w:type="dxa"/>
              <w:bottom w:w="80" w:type="dxa"/>
              <w:end w:w="120" w:type="dxa"/>
            </w:tcMar>
            <w:shd w:fill="E8EEF5"/>
          </w:tcPr>
          <w:p>
            <w:pPr>
              <w:spacing w:after="0" w:line="276" w:lineRule="auto"/>
            </w:pPr>
            <w:r/>
            <w:r>
              <w:rPr>
                <w:rFonts w:ascii="Calibri" w:hAnsi="Calibri"/>
                <w:b/>
                <w:color w:val="1F2937"/>
                <w:sz w:val="18"/>
              </w:rPr>
              <w:t>Vehicle</w:t>
            </w:r>
          </w:p>
        </w:tc>
        <w:tc>
          <w:tcPr>
            <w:tcW w:type="dxa" w:w="1656"/>
            <w:vAlign w:val="center"/>
            <w:tcMar>
              <w:top w:w="80" w:type="dxa"/>
              <w:start w:w="120" w:type="dxa"/>
              <w:bottom w:w="80" w:type="dxa"/>
              <w:end w:w="120" w:type="dxa"/>
            </w:tcMar>
            <w:shd w:fill="E8EEF5"/>
          </w:tcPr>
          <w:p>
            <w:pPr>
              <w:spacing w:after="0" w:line="276" w:lineRule="auto"/>
            </w:pPr>
            <w:r/>
            <w:r>
              <w:rPr>
                <w:rFonts w:ascii="Calibri" w:hAnsi="Calibri"/>
                <w:b/>
                <w:color w:val="1F2937"/>
                <w:sz w:val="18"/>
              </w:rPr>
              <w:t>Price / terms</w:t>
            </w:r>
          </w:p>
        </w:tc>
        <w:tc>
          <w:tcPr>
            <w:tcW w:type="dxa" w:w="1512"/>
            <w:vAlign w:val="center"/>
            <w:tcMar>
              <w:top w:w="80" w:type="dxa"/>
              <w:start w:w="120" w:type="dxa"/>
              <w:bottom w:w="80" w:type="dxa"/>
              <w:end w:w="120" w:type="dxa"/>
            </w:tcMar>
            <w:shd w:fill="E8EEF5"/>
          </w:tcPr>
          <w:p>
            <w:pPr>
              <w:spacing w:after="0" w:line="276" w:lineRule="auto"/>
            </w:pPr>
            <w:r/>
            <w:r>
              <w:rPr>
                <w:rFonts w:ascii="Calibri" w:hAnsi="Calibri"/>
                <w:b/>
                <w:color w:val="1F2937"/>
                <w:sz w:val="18"/>
              </w:rPr>
              <w:t>Fastest use</w:t>
            </w:r>
          </w:p>
        </w:tc>
        <w:tc>
          <w:tcPr>
            <w:tcW w:type="dxa" w:w="1656"/>
            <w:vAlign w:val="center"/>
            <w:tcMar>
              <w:top w:w="80" w:type="dxa"/>
              <w:start w:w="120" w:type="dxa"/>
              <w:bottom w:w="80" w:type="dxa"/>
              <w:end w:w="120" w:type="dxa"/>
            </w:tcMar>
            <w:shd w:fill="E8EEF5"/>
          </w:tcPr>
          <w:p>
            <w:pPr>
              <w:spacing w:after="0" w:line="276" w:lineRule="auto"/>
            </w:pPr>
            <w:r/>
            <w:r>
              <w:rPr>
                <w:rFonts w:ascii="Calibri" w:hAnsi="Calibri"/>
                <w:b/>
                <w:color w:val="1F2937"/>
                <w:sz w:val="18"/>
              </w:rPr>
              <w:t>Next action</w:t>
            </w:r>
          </w:p>
        </w:tc>
      </w:tr>
      <w:tr>
        <w:tc>
          <w:tcPr>
            <w:tcW w:type="dxa" w:w="792"/>
            <w:vAlign w:val="center"/>
            <w:tcMar>
              <w:top w:w="80" w:type="dxa"/>
              <w:start w:w="120" w:type="dxa"/>
              <w:bottom w:w="80" w:type="dxa"/>
              <w:end w:w="120" w:type="dxa"/>
            </w:tcMar>
          </w:tcPr>
          <w:p>
            <w:pPr>
              <w:spacing w:after="0" w:line="276" w:lineRule="auto"/>
            </w:pPr>
            <w:r/>
            <w:r>
              <w:rPr>
                <w:rFonts w:ascii="Calibri" w:hAnsi="Calibri"/>
                <w:b w:val="0"/>
                <w:color w:val="1F2937"/>
                <w:sz w:val="18"/>
              </w:rPr>
              <w:t>1</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MobilityWorks Aurora</w:t>
            </w:r>
          </w:p>
        </w:tc>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Used 2019 Dodge Grand Caravan SXT</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$32,991 public listing; coming soon</w:t>
            </w:r>
          </w:p>
        </w:tc>
        <w:tc>
          <w:tcPr>
            <w:tcW w:type="dxa" w:w="1512"/>
            <w:vAlign w:val="center"/>
            <w:tcMar>
              <w:top w:w="80" w:type="dxa"/>
              <w:start w:w="120" w:type="dxa"/>
              <w:bottom w:w="80" w:type="dxa"/>
              <w:end w:w="120" w:type="dxa"/>
            </w:tcMar>
          </w:tcPr>
          <w:p>
            <w:pPr>
              <w:spacing w:after="0" w:line="276" w:lineRule="auto"/>
            </w:pPr>
            <w:r/>
            <w:r>
              <w:rPr>
                <w:rFonts w:ascii="Calibri" w:hAnsi="Calibri"/>
                <w:b w:val="0"/>
                <w:color w:val="1F2937"/>
                <w:sz w:val="18"/>
              </w:rPr>
              <w:t>Purchase/finance path only after written quote and insurance bindability</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Call MobilityWorks Aurora and ask whether KR692569A can be quoted for Wheatland business-use diligence.</w:t>
            </w:r>
          </w:p>
        </w:tc>
      </w:tr>
      <w:tr>
        <w:tc>
          <w:tcPr>
            <w:tcW w:type="dxa" w:w="792"/>
            <w:vAlign w:val="center"/>
            <w:tcMar>
              <w:top w:w="80" w:type="dxa"/>
              <w:start w:w="120" w:type="dxa"/>
              <w:bottom w:w="80" w:type="dxa"/>
              <w:end w:w="120" w:type="dxa"/>
            </w:tcMar>
          </w:tcPr>
          <w:p>
            <w:pPr>
              <w:spacing w:after="0" w:line="276" w:lineRule="auto"/>
            </w:pPr>
            <w:r/>
            <w:r>
              <w:rPr>
                <w:rFonts w:ascii="Calibri" w:hAnsi="Calibri"/>
                <w:b w:val="0"/>
                <w:color w:val="1F2937"/>
                <w:sz w:val="18"/>
              </w:rPr>
              <w:t>2</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MobilityWorks Commercial / Aurora</w:t>
            </w:r>
          </w:p>
        </w:tc>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2019 Dodge Grand Caravan SE</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Request pricing</w:t>
            </w:r>
          </w:p>
        </w:tc>
        <w:tc>
          <w:tcPr>
            <w:tcW w:type="dxa" w:w="1512"/>
            <w:vAlign w:val="center"/>
            <w:tcMar>
              <w:top w:w="80" w:type="dxa"/>
              <w:start w:w="120" w:type="dxa"/>
              <w:bottom w:w="80" w:type="dxa"/>
              <w:end w:w="120" w:type="dxa"/>
            </w:tcMar>
          </w:tcPr>
          <w:p>
            <w:pPr>
              <w:spacing w:after="0" w:line="276" w:lineRule="auto"/>
            </w:pPr>
            <w:r/>
            <w:r>
              <w:rPr>
                <w:rFonts w:ascii="Calibri" w:hAnsi="Calibri"/>
                <w:b w:val="0"/>
                <w:color w:val="1F2937"/>
                <w:sz w:val="18"/>
              </w:rPr>
              <w:t>Commercial quote path after price, insurance, and inspection review</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Ask commercial team for price, commercial-use terms, securement details, inspection history, and delivery timing.</w:t>
            </w:r>
          </w:p>
        </w:tc>
      </w:tr>
      <w:tr>
        <w:tc>
          <w:tcPr>
            <w:tcW w:type="dxa" w:w="792"/>
            <w:vAlign w:val="center"/>
            <w:tcMar>
              <w:top w:w="80" w:type="dxa"/>
              <w:start w:w="120" w:type="dxa"/>
              <w:bottom w:w="80" w:type="dxa"/>
              <w:end w:w="120" w:type="dxa"/>
            </w:tcMar>
          </w:tcPr>
          <w:p>
            <w:pPr>
              <w:spacing w:after="0" w:line="276" w:lineRule="auto"/>
            </w:pPr>
            <w:r/>
            <w:r>
              <w:rPr>
                <w:rFonts w:ascii="Calibri" w:hAnsi="Calibri"/>
                <w:b w:val="0"/>
                <w:color w:val="1F2937"/>
                <w:sz w:val="18"/>
              </w:rPr>
              <w:t>2A</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MobilityWorks Commercial</w:t>
            </w:r>
          </w:p>
        </w:tc>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2026 Chrysler Voyager commercial vehicle with BraunAbility rear-entry conversion</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Public disclosure lists starting lease benchmarks at $999/month for 48 months with 10,000 miles/year or $1,099/month for 48 months with 20,000 miles/year for well-qualified commercial customers; taxes, title, license, freight, and other fees due at delivery</w:t>
            </w:r>
          </w:p>
        </w:tc>
        <w:tc>
          <w:tcPr>
            <w:tcW w:type="dxa" w:w="1512"/>
            <w:vAlign w:val="center"/>
            <w:tcMar>
              <w:top w:w="80" w:type="dxa"/>
              <w:start w:w="120" w:type="dxa"/>
              <w:bottom w:w="80" w:type="dxa"/>
              <w:end w:w="120" w:type="dxa"/>
            </w:tcMar>
          </w:tcPr>
          <w:p>
            <w:pPr>
              <w:spacing w:after="0" w:line="276" w:lineRule="auto"/>
            </w:pPr>
            <w:r/>
            <w:r>
              <w:rPr>
                <w:rFonts w:ascii="Calibri" w:hAnsi="Calibri"/>
                <w:b w:val="0"/>
                <w:color w:val="1F2937"/>
                <w:sz w:val="18"/>
              </w:rPr>
              <w:t>Lease/preapproval path if commercial credit, insurance, authority, and delivery timing line up by August 9</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Ask MobilityWorks Commercial for current Chrysler Voyager lease availability, total due at delivery, credit/preapproval sequence, business-use terms, and timing.</w:t>
            </w:r>
          </w:p>
        </w:tc>
      </w:tr>
      <w:tr>
        <w:tc>
          <w:tcPr>
            <w:tcW w:type="dxa" w:w="792"/>
            <w:vAlign w:val="center"/>
            <w:tcMar>
              <w:top w:w="80" w:type="dxa"/>
              <w:start w:w="120" w:type="dxa"/>
              <w:bottom w:w="80" w:type="dxa"/>
              <w:end w:w="120" w:type="dxa"/>
            </w:tcMar>
          </w:tcPr>
          <w:p>
            <w:pPr>
              <w:spacing w:after="0" w:line="276" w:lineRule="auto"/>
            </w:pPr>
            <w:r/>
            <w:r>
              <w:rPr>
                <w:rFonts w:ascii="Calibri" w:hAnsi="Calibri"/>
                <w:b w:val="0"/>
                <w:color w:val="1F2937"/>
                <w:sz w:val="18"/>
              </w:rPr>
              <w:t>2B</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MobilityWorks Commercial</w:t>
            </w:r>
          </w:p>
        </w:tc>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2026 Ford Transit commercial vehicle with Driverge rear-entry or side-entry conversion</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Public disclosure lists starting lease benchmarks at $1,299/month for 48 months with 15,000 miles/year or $1,399/month for 48 months with 25,000 miles/year for well-qualified commercial customers; taxes, title, license, freight, and other fees due at delivery</w:t>
            </w:r>
          </w:p>
        </w:tc>
        <w:tc>
          <w:tcPr>
            <w:tcW w:type="dxa" w:w="1512"/>
            <w:vAlign w:val="center"/>
            <w:tcMar>
              <w:top w:w="80" w:type="dxa"/>
              <w:start w:w="120" w:type="dxa"/>
              <w:bottom w:w="80" w:type="dxa"/>
              <w:end w:w="120" w:type="dxa"/>
            </w:tcMar>
          </w:tcPr>
          <w:p>
            <w:pPr>
              <w:spacing w:after="0" w:line="276" w:lineRule="auto"/>
            </w:pPr>
            <w:r/>
            <w:r>
              <w:rPr>
                <w:rFonts w:ascii="Calibri" w:hAnsi="Calibri"/>
                <w:b w:val="0"/>
                <w:color w:val="1F2937"/>
                <w:sz w:val="18"/>
              </w:rPr>
              <w:t>Lease/preapproval path if commercial credit, insurance, authority, and delivery timing line up by August 9</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Ask MobilityWorks Commercial for current Ford Transit lease availability, total due at delivery, passenger seating/securement, and Wyoming use timing.</w:t>
            </w:r>
          </w:p>
        </w:tc>
      </w:tr>
      <w:tr>
        <w:tc>
          <w:tcPr>
            <w:tcW w:type="dxa" w:w="792"/>
            <w:vAlign w:val="center"/>
            <w:tcMar>
              <w:top w:w="80" w:type="dxa"/>
              <w:start w:w="120" w:type="dxa"/>
              <w:bottom w:w="80" w:type="dxa"/>
              <w:end w:w="120" w:type="dxa"/>
            </w:tcMar>
          </w:tcPr>
          <w:p>
            <w:pPr>
              <w:spacing w:after="0" w:line="276" w:lineRule="auto"/>
            </w:pPr>
            <w:r/>
            <w:r>
              <w:rPr>
                <w:rFonts w:ascii="Calibri" w:hAnsi="Calibri"/>
                <w:b w:val="0"/>
                <w:color w:val="1F2937"/>
                <w:sz w:val="18"/>
              </w:rPr>
              <w:t>3</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MobilityWorks Aurora</w:t>
            </w:r>
          </w:p>
        </w:tc>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Used 2025 Chrysler Pacifica Select (New Conversion)</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$61,990 public listing</w:t>
            </w:r>
          </w:p>
        </w:tc>
        <w:tc>
          <w:tcPr>
            <w:tcW w:type="dxa" w:w="1512"/>
            <w:vAlign w:val="center"/>
            <w:tcMar>
              <w:top w:w="80" w:type="dxa"/>
              <w:start w:w="120" w:type="dxa"/>
              <w:bottom w:w="80" w:type="dxa"/>
              <w:end w:w="120" w:type="dxa"/>
            </w:tcMar>
          </w:tcPr>
          <w:p>
            <w:pPr>
              <w:spacing w:after="0" w:line="276" w:lineRule="auto"/>
            </w:pPr>
            <w:r/>
            <w:r>
              <w:rPr>
                <w:rFonts w:ascii="Calibri" w:hAnsi="Calibri"/>
                <w:b w:val="0"/>
                <w:color w:val="1F2937"/>
                <w:sz w:val="18"/>
              </w:rPr>
              <w:t>Purchase/finance path if written quote, financing, and insurance line up by August 9</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Request written quote including total due, financing estimate, warranty, conversion inspection, and commercial-use permission.</w:t>
            </w:r>
          </w:p>
        </w:tc>
      </w:tr>
      <w:tr>
        <w:tc>
          <w:tcPr>
            <w:tcW w:type="dxa" w:w="792"/>
            <w:vAlign w:val="center"/>
            <w:tcMar>
              <w:top w:w="80" w:type="dxa"/>
              <w:start w:w="120" w:type="dxa"/>
              <w:bottom w:w="80" w:type="dxa"/>
              <w:end w:w="120" w:type="dxa"/>
            </w:tcMar>
          </w:tcPr>
          <w:p>
            <w:pPr>
              <w:spacing w:after="0" w:line="276" w:lineRule="auto"/>
            </w:pPr>
            <w:r/>
            <w:r>
              <w:rPr>
                <w:rFonts w:ascii="Calibri" w:hAnsi="Calibri"/>
                <w:b w:val="0"/>
                <w:color w:val="1F2937"/>
                <w:sz w:val="18"/>
              </w:rPr>
              <w:t>4</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MobilityWorks Aurora</w:t>
            </w:r>
          </w:p>
        </w:tc>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New 2026 Chrysler Voyager LX</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$64,990 public listing</w:t>
            </w:r>
          </w:p>
        </w:tc>
        <w:tc>
          <w:tcPr>
            <w:tcW w:type="dxa" w:w="1512"/>
            <w:vAlign w:val="center"/>
            <w:tcMar>
              <w:top w:w="80" w:type="dxa"/>
              <w:start w:w="120" w:type="dxa"/>
              <w:bottom w:w="80" w:type="dxa"/>
              <w:end w:w="120" w:type="dxa"/>
            </w:tcMar>
          </w:tcPr>
          <w:p>
            <w:pPr>
              <w:spacing w:after="0" w:line="276" w:lineRule="auto"/>
            </w:pPr>
            <w:r/>
            <w:r>
              <w:rPr>
                <w:rFonts w:ascii="Calibri" w:hAnsi="Calibri"/>
                <w:b w:val="0"/>
                <w:color w:val="1F2937"/>
                <w:sz w:val="18"/>
              </w:rPr>
              <w:t>Purchase/finance path if financing approval is quick</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Ask for current total price, delivery timing, commercial-use permissions, and financing/down-payment terms.</w:t>
            </w:r>
          </w:p>
        </w:tc>
      </w:tr>
      <w:tr>
        <w:tc>
          <w:tcPr>
            <w:tcW w:type="dxa" w:w="792"/>
            <w:vAlign w:val="center"/>
            <w:tcMar>
              <w:top w:w="80" w:type="dxa"/>
              <w:start w:w="120" w:type="dxa"/>
              <w:bottom w:w="80" w:type="dxa"/>
              <w:end w:w="120" w:type="dxa"/>
            </w:tcMar>
          </w:tcPr>
          <w:p>
            <w:pPr>
              <w:spacing w:after="0" w:line="276" w:lineRule="auto"/>
            </w:pPr>
            <w:r/>
            <w:r>
              <w:rPr>
                <w:rFonts w:ascii="Calibri" w:hAnsi="Calibri"/>
                <w:b w:val="0"/>
                <w:color w:val="1F2937"/>
                <w:sz w:val="18"/>
              </w:rPr>
              <w:t>5</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MobilityWorks Aurora</w:t>
            </w:r>
          </w:p>
        </w:tc>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Used 2024 Chrysler Pacifica Touring L</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$68,995 public listing</w:t>
            </w:r>
          </w:p>
        </w:tc>
        <w:tc>
          <w:tcPr>
            <w:tcW w:type="dxa" w:w="1512"/>
            <w:vAlign w:val="center"/>
            <w:tcMar>
              <w:top w:w="80" w:type="dxa"/>
              <w:start w:w="120" w:type="dxa"/>
              <w:bottom w:w="80" w:type="dxa"/>
              <w:end w:w="120" w:type="dxa"/>
            </w:tcMar>
          </w:tcPr>
          <w:p>
            <w:pPr>
              <w:spacing w:after="0" w:line="276" w:lineRule="auto"/>
            </w:pPr>
            <w:r/>
            <w:r>
              <w:rPr>
                <w:rFonts w:ascii="Calibri" w:hAnsi="Calibri"/>
                <w:b w:val="0"/>
                <w:color w:val="1F2937"/>
                <w:sz w:val="18"/>
              </w:rPr>
              <w:t>Purchase/finance path if quote and insurance are strong</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Ask whether RR187391 is available for immediate business-use quote and what deposit holds it.</w:t>
            </w:r>
          </w:p>
        </w:tc>
      </w:tr>
      <w:tr>
        <w:tc>
          <w:tcPr>
            <w:tcW w:type="dxa" w:w="792"/>
            <w:vAlign w:val="center"/>
            <w:tcMar>
              <w:top w:w="80" w:type="dxa"/>
              <w:start w:w="120" w:type="dxa"/>
              <w:bottom w:w="80" w:type="dxa"/>
              <w:end w:w="120" w:type="dxa"/>
            </w:tcMar>
          </w:tcPr>
          <w:p>
            <w:pPr>
              <w:spacing w:after="0" w:line="276" w:lineRule="auto"/>
            </w:pPr>
            <w:r/>
            <w:r>
              <w:rPr>
                <w:rFonts w:ascii="Calibri" w:hAnsi="Calibri"/>
                <w:b w:val="0"/>
                <w:color w:val="1F2937"/>
                <w:sz w:val="18"/>
              </w:rPr>
              <w:t>6</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United Access Wheat Ridge</w:t>
            </w:r>
          </w:p>
        </w:tc>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New 2026 Ford Transit 350 XL</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Estimated $86,900 public listing</w:t>
            </w:r>
          </w:p>
        </w:tc>
        <w:tc>
          <w:tcPr>
            <w:tcW w:type="dxa" w:w="1512"/>
            <w:vAlign w:val="center"/>
            <w:tcMar>
              <w:top w:w="80" w:type="dxa"/>
              <w:start w:w="120" w:type="dxa"/>
              <w:bottom w:w="80" w:type="dxa"/>
              <w:end w:w="120" w:type="dxa"/>
            </w:tcMar>
          </w:tcPr>
          <w:p>
            <w:pPr>
              <w:spacing w:after="0" w:line="276" w:lineRule="auto"/>
            </w:pPr>
            <w:r/>
            <w:r>
              <w:rPr>
                <w:rFonts w:ascii="Calibri" w:hAnsi="Calibri"/>
                <w:b w:val="0"/>
                <w:color w:val="1F2937"/>
                <w:sz w:val="18"/>
              </w:rPr>
              <w:t>Purchase/lease/finance path only if financing and insurance are fast</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Use existing United Access draft and follow up by phone for written quote, seating, securement, commercial use, and delivery timing.</w:t>
            </w:r>
          </w:p>
        </w:tc>
      </w:tr>
      <w:tr>
        <w:tc>
          <w:tcPr>
            <w:tcW w:type="dxa" w:w="792"/>
            <w:vAlign w:val="center"/>
            <w:tcMar>
              <w:top w:w="80" w:type="dxa"/>
              <w:start w:w="120" w:type="dxa"/>
              <w:bottom w:w="80" w:type="dxa"/>
              <w:end w:w="120" w:type="dxa"/>
            </w:tcMar>
          </w:tcPr>
          <w:p>
            <w:pPr>
              <w:spacing w:after="0" w:line="276" w:lineRule="auto"/>
            </w:pPr>
            <w:r/>
            <w:r>
              <w:rPr>
                <w:rFonts w:ascii="Calibri" w:hAnsi="Calibri"/>
                <w:b w:val="0"/>
                <w:color w:val="1F2937"/>
                <w:sz w:val="18"/>
              </w:rPr>
              <w:t>7</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MobilityWorks Rental Team</w:t>
            </w:r>
          </w:p>
        </w:tc>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Short-term wheelchair-accessible van rental</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Rates require quote; public rental page lists CO-Denver/Aurora contact path, rental number (877) 275-4915, side-entry/rear-entry accessible vans, tie-downs, and 150 free miles per day</w:t>
            </w:r>
          </w:p>
        </w:tc>
        <w:tc>
          <w:tcPr>
            <w:tcW w:type="dxa" w:w="1512"/>
            <w:vAlign w:val="center"/>
            <w:tcMar>
              <w:top w:w="80" w:type="dxa"/>
              <w:start w:w="120" w:type="dxa"/>
              <w:bottom w:w="80" w:type="dxa"/>
              <w:end w:w="120" w:type="dxa"/>
            </w:tcMar>
          </w:tcPr>
          <w:p>
            <w:pPr>
              <w:spacing w:after="0" w:line="276" w:lineRule="auto"/>
            </w:pPr>
            <w:r/>
            <w:r>
              <w:rPr>
                <w:rFonts w:ascii="Calibri" w:hAnsi="Calibri"/>
                <w:b w:val="0"/>
                <w:color w:val="1F2937"/>
                <w:sz w:val="18"/>
              </w:rPr>
              <w:t>Dry runs, demos, route checks, and readiness proof if rental terms allow; no paid service without launch gates</w:t>
            </w:r>
          </w:p>
        </w:tc>
        <w:tc>
          <w:tcPr>
            <w:tcW w:type="dxa" w:w="1656"/>
            <w:vAlign w:val="center"/>
            <w:tcMar>
              <w:top w:w="80" w:type="dxa"/>
              <w:start w:w="120" w:type="dxa"/>
              <w:bottom w:w="80" w:type="dxa"/>
              <w:end w:w="120" w:type="dxa"/>
            </w:tcMar>
          </w:tcPr>
          <w:p>
            <w:pPr>
              <w:spacing w:after="0" w:line="276" w:lineRule="auto"/>
            </w:pPr>
            <w:r/>
            <w:r>
              <w:rPr>
                <w:rFonts w:ascii="Calibri" w:hAnsi="Calibri"/>
                <w:b w:val="0"/>
                <w:color w:val="1F2937"/>
                <w:sz w:val="18"/>
              </w:rPr>
              <w:t>Call rental team for August 10-15 availability, business-use rules, insurance requirements, mileage, total cost, and pickup/delivery timing.</w:t>
            </w:r>
          </w:p>
        </w:tc>
      </w:tr>
    </w:tbl>
    <w:p>
      <w:pPr>
        <w:pStyle w:val="Heading1"/>
        <w:spacing w:before="360" w:after="200"/>
      </w:pPr>
      <w:r>
        <w:rPr>
          <w:rFonts w:ascii="Calibri" w:hAnsi="Calibri"/>
          <w:b/>
          <w:color w:val="2E74B5"/>
          <w:sz w:val="32"/>
        </w:rPr>
        <w:t>Sponsor / Readiness Commitment Terms</w:t>
      </w:r>
    </w:p>
    <w:tbl>
      <w:tblPr>
        <w:tblStyle w:val="TableGrid"/>
        <w:tblW w:type="auto" w:w="0"/>
        <w:jc w:val="left"/>
        <w:tblLayout w:type="fixed"/>
        <w:tblLook w:firstColumn="1" w:firstRow="1" w:lastColumn="0" w:lastRow="0" w:noHBand="0" w:noVBand="1" w:val="04A0"/>
      </w:tblPr>
      <w:tblGrid>
        <w:gridCol w:w="4680"/>
        <w:gridCol w:w="4680"/>
      </w:tblGrid>
      <w:tr>
        <w:tc>
          <w:tcPr>
            <w:tcW w:type="dxa" w:w="2088"/>
            <w:vAlign w:val="center"/>
            <w:tcMar>
              <w:top w:w="80" w:type="dxa"/>
              <w:start w:w="120" w:type="dxa"/>
              <w:bottom w:w="80" w:type="dxa"/>
              <w:end w:w="120" w:type="dxa"/>
            </w:tcMar>
            <w:shd w:fill="E8EEF5"/>
          </w:tcPr>
          <w:p>
            <w:pPr>
              <w:spacing w:after="0" w:line="276" w:lineRule="auto"/>
            </w:pPr>
            <w:r/>
            <w:r>
              <w:rPr>
                <w:rFonts w:ascii="Calibri" w:hAnsi="Calibri"/>
                <w:b/>
                <w:color w:val="1F2937"/>
                <w:sz w:val="18"/>
              </w:rPr>
              <w:t>Term</w:t>
            </w:r>
          </w:p>
        </w:tc>
        <w:tc>
          <w:tcPr>
            <w:tcW w:type="dxa" w:w="7272"/>
            <w:vAlign w:val="center"/>
            <w:tcMar>
              <w:top w:w="80" w:type="dxa"/>
              <w:start w:w="120" w:type="dxa"/>
              <w:bottom w:w="80" w:type="dxa"/>
              <w:end w:w="120" w:type="dxa"/>
            </w:tcMar>
            <w:shd w:fill="E8EEF5"/>
          </w:tcPr>
          <w:p>
            <w:pPr>
              <w:spacing w:after="0" w:line="276" w:lineRule="auto"/>
            </w:pPr>
            <w:r/>
            <w:r>
              <w:rPr>
                <w:rFonts w:ascii="Calibri" w:hAnsi="Calibri"/>
                <w:b/>
                <w:color w:val="1F2937"/>
                <w:sz w:val="18"/>
              </w:rPr>
              <w:t>Draft control</w:t>
            </w:r>
          </w:p>
        </w:tc>
      </w:tr>
      <w:tr>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Commitment types</w:t>
            </w:r>
          </w:p>
        </w:tc>
        <w:tc>
          <w:tcPr>
            <w:tcW w:type="dxa" w:w="7272"/>
            <w:vAlign w:val="center"/>
            <w:tcMar>
              <w:top w:w="80" w:type="dxa"/>
              <w:start w:w="120" w:type="dxa"/>
              <w:bottom w:w="80" w:type="dxa"/>
              <w:end w:w="120" w:type="dxa"/>
            </w:tcMar>
          </w:tcPr>
          <w:p>
            <w:pPr>
              <w:spacing w:after="0" w:line="276" w:lineRule="auto"/>
            </w:pPr>
            <w:r/>
            <w:r>
              <w:rPr>
                <w:rFonts w:ascii="Calibri" w:hAnsi="Calibri"/>
                <w:b w:val="0"/>
                <w:color w:val="1F2937"/>
                <w:sz w:val="18"/>
              </w:rPr>
              <w:t>Vehicle readiness sponsorship, sponsor-funded local ride block, anchor readiness fee, community access day sponsorship, in-kind support, or letter of support.</w:t>
            </w:r>
          </w:p>
        </w:tc>
      </w:tr>
      <w:tr>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Allowed uses</w:t>
            </w:r>
          </w:p>
        </w:tc>
        <w:tc>
          <w:tcPr>
            <w:tcW w:type="dxa" w:w="7272"/>
            <w:vAlign w:val="center"/>
            <w:tcMar>
              <w:top w:w="80" w:type="dxa"/>
              <w:start w:w="120" w:type="dxa"/>
              <w:bottom w:w="80" w:type="dxa"/>
              <w:end w:w="120" w:type="dxa"/>
            </w:tcMar>
          </w:tcPr>
          <w:p>
            <w:pPr>
              <w:spacing w:after="0" w:line="276" w:lineRule="auto"/>
            </w:pPr>
            <w:r/>
            <w:r>
              <w:rPr>
                <w:rFonts w:ascii="Calibri" w:hAnsi="Calibri"/>
                <w:b w:val="0"/>
                <w:color w:val="1F2937"/>
                <w:sz w:val="18"/>
              </w:rPr>
              <w:t>Accessible vehicle deposit/rental/lease startup, insurance deposit, inspection, securement, safety kit, registration/use documentation, dispatch/reporting setup, route planning, partner onboarding, and compliance readiness.</w:t>
            </w:r>
          </w:p>
        </w:tc>
      </w:tr>
      <w:tr>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Recognition</w:t>
            </w:r>
          </w:p>
        </w:tc>
        <w:tc>
          <w:tcPr>
            <w:tcW w:type="dxa" w:w="7272"/>
            <w:vAlign w:val="center"/>
            <w:tcMar>
              <w:top w:w="80" w:type="dxa"/>
              <w:start w:w="120" w:type="dxa"/>
              <w:bottom w:w="80" w:type="dxa"/>
              <w:end w:w="120" w:type="dxa"/>
            </w:tcMar>
          </w:tcPr>
          <w:p>
            <w:pPr>
              <w:spacing w:after="0" w:line="276" w:lineRule="auto"/>
            </w:pPr>
            <w:r/>
            <w:r>
              <w:rPr>
                <w:rFonts w:ascii="Calibri" w:hAnsi="Calibri"/>
                <w:b w:val="0"/>
                <w:color w:val="1F2937"/>
                <w:sz w:val="18"/>
              </w:rPr>
              <w:t>Sponsor recognition only after approval; no logo, vehicle/event placement, public statement, or service-readiness claim without review.</w:t>
            </w:r>
          </w:p>
        </w:tc>
      </w:tr>
      <w:tr>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Reporting</w:t>
            </w:r>
          </w:p>
        </w:tc>
        <w:tc>
          <w:tcPr>
            <w:tcW w:type="dxa" w:w="7272"/>
            <w:vAlign w:val="center"/>
            <w:tcMar>
              <w:top w:w="80" w:type="dxa"/>
              <w:start w:w="120" w:type="dxa"/>
              <w:bottom w:w="80" w:type="dxa"/>
              <w:end w:w="120" w:type="dxa"/>
            </w:tcMar>
          </w:tcPr>
          <w:p>
            <w:pPr>
              <w:spacing w:after="0" w:line="276" w:lineRule="auto"/>
            </w:pPr>
            <w:r/>
            <w:r>
              <w:rPr>
                <w:rFonts w:ascii="Calibri" w:hAnsi="Calibri"/>
                <w:b w:val="0"/>
                <w:color w:val="1F2937"/>
                <w:sz w:val="18"/>
              </w:rPr>
              <w:t>Non-PHI reporting only: ride requests, completed rides, denied/deferred rides, general service areas, cost summaries, incident-free days, and unmet-need observations.</w:t>
            </w:r>
          </w:p>
        </w:tc>
      </w:tr>
      <w:tr>
        <w:tc>
          <w:tcPr>
            <w:tcW w:type="dxa" w:w="2088"/>
            <w:vAlign w:val="center"/>
            <w:tcMar>
              <w:top w:w="80" w:type="dxa"/>
              <w:start w:w="120" w:type="dxa"/>
              <w:bottom w:w="80" w:type="dxa"/>
              <w:end w:w="120" w:type="dxa"/>
            </w:tcMar>
          </w:tcPr>
          <w:p>
            <w:pPr>
              <w:spacing w:after="0" w:line="276" w:lineRule="auto"/>
            </w:pPr>
            <w:r/>
            <w:r>
              <w:rPr>
                <w:rFonts w:ascii="Calibri" w:hAnsi="Calibri"/>
                <w:b w:val="0"/>
                <w:color w:val="1F2937"/>
                <w:sz w:val="18"/>
              </w:rPr>
              <w:t>Restrictions</w:t>
            </w:r>
          </w:p>
        </w:tc>
        <w:tc>
          <w:tcPr>
            <w:tcW w:type="dxa" w:w="7272"/>
            <w:vAlign w:val="center"/>
            <w:tcMar>
              <w:top w:w="80" w:type="dxa"/>
              <w:start w:w="120" w:type="dxa"/>
              <w:bottom w:w="80" w:type="dxa"/>
              <w:end w:w="120" w:type="dxa"/>
            </w:tcMar>
          </w:tcPr>
          <w:p>
            <w:pPr>
              <w:spacing w:after="0" w:line="276" w:lineRule="auto"/>
            </w:pPr>
            <w:r/>
            <w:r>
              <w:rPr>
                <w:rFonts w:ascii="Calibri" w:hAnsi="Calibri"/>
                <w:b w:val="0"/>
                <w:color w:val="1F2937"/>
                <w:sz w:val="18"/>
              </w:rPr>
              <w:t>Do not treat a pledge as cash until funds are received or a binding approved written commitment exists.</w:t>
            </w:r>
          </w:p>
        </w:tc>
      </w:tr>
    </w:tbl>
    <w:p>
      <w:r>
        <w:br w:type="page"/>
      </w:r>
    </w:p>
    <w:p>
      <w:pPr>
        <w:pStyle w:val="Heading1"/>
        <w:spacing w:before="360" w:after="200"/>
      </w:pPr>
      <w:r>
        <w:rPr>
          <w:rFonts w:ascii="Calibri" w:hAnsi="Calibri"/>
          <w:b/>
          <w:color w:val="2E74B5"/>
          <w:sz w:val="32"/>
        </w:rPr>
        <w:t>August 9 Go / No-Go Evidence</w:t>
      </w:r>
    </w:p>
    <w:tbl>
      <w:tblPr>
        <w:tblStyle w:val="TableGrid"/>
        <w:tblW w:type="auto" w:w="0"/>
        <w:jc w:val="left"/>
        <w:tblLayout w:type="fixed"/>
        <w:tblLook w:firstColumn="1" w:firstRow="1" w:lastColumn="0" w:lastRow="0" w:noHBand="0" w:noVBand="1" w:val="04A0"/>
      </w:tblPr>
      <w:tblGrid>
        <w:gridCol w:w="4680"/>
        <w:gridCol w:w="4680"/>
      </w:tblGrid>
      <w:tr>
        <w:tc>
          <w:tcPr>
            <w:tcW w:type="dxa" w:w="1944"/>
            <w:vAlign w:val="center"/>
            <w:tcMar>
              <w:top w:w="80" w:type="dxa"/>
              <w:start w:w="120" w:type="dxa"/>
              <w:bottom w:w="80" w:type="dxa"/>
              <w:end w:w="120" w:type="dxa"/>
            </w:tcMar>
            <w:shd w:fill="E8EEF5"/>
          </w:tcPr>
          <w:p>
            <w:pPr>
              <w:spacing w:after="0" w:line="276" w:lineRule="auto"/>
            </w:pPr>
            <w:r/>
            <w:r>
              <w:rPr>
                <w:rFonts w:ascii="Calibri" w:hAnsi="Calibri"/>
                <w:b/>
                <w:color w:val="1F2937"/>
                <w:sz w:val="18"/>
              </w:rPr>
              <w:t>Evidence</w:t>
            </w:r>
          </w:p>
        </w:tc>
        <w:tc>
          <w:tcPr>
            <w:tcW w:type="dxa" w:w="7416"/>
            <w:vAlign w:val="center"/>
            <w:tcMar>
              <w:top w:w="80" w:type="dxa"/>
              <w:start w:w="120" w:type="dxa"/>
              <w:bottom w:w="80" w:type="dxa"/>
              <w:end w:w="120" w:type="dxa"/>
            </w:tcMar>
            <w:shd w:fill="E8EEF5"/>
          </w:tcPr>
          <w:p>
            <w:pPr>
              <w:spacing w:after="0" w:line="276" w:lineRule="auto"/>
            </w:pPr>
            <w:r/>
            <w:r>
              <w:rPr>
                <w:rFonts w:ascii="Calibri" w:hAnsi="Calibri"/>
                <w:b/>
                <w:color w:val="1F2937"/>
                <w:sz w:val="18"/>
              </w:rPr>
              <w:t>Minimum standard</w:t>
            </w:r>
          </w:p>
        </w:tc>
      </w:tr>
      <w:tr>
        <w:tc>
          <w:tcPr>
            <w:tcW w:type="dxa" w:w="1944"/>
            <w:vAlign w:val="center"/>
            <w:tcMar>
              <w:top w:w="80" w:type="dxa"/>
              <w:start w:w="120" w:type="dxa"/>
              <w:bottom w:w="80" w:type="dxa"/>
              <w:end w:w="120" w:type="dxa"/>
            </w:tcMar>
          </w:tcPr>
          <w:p>
            <w:pPr>
              <w:spacing w:after="0" w:line="276" w:lineRule="auto"/>
            </w:pPr>
            <w:r/>
            <w:r>
              <w:rPr>
                <w:rFonts w:ascii="Calibri" w:hAnsi="Calibri"/>
                <w:b w:val="0"/>
                <w:color w:val="1F2937"/>
                <w:sz w:val="18"/>
              </w:rPr>
              <w:t>Vehicle option</w:t>
            </w:r>
          </w:p>
        </w:tc>
        <w:tc>
          <w:tcPr>
            <w:tcW w:type="dxa" w:w="7416"/>
            <w:vAlign w:val="center"/>
            <w:tcMar>
              <w:top w:w="80" w:type="dxa"/>
              <w:start w:w="120" w:type="dxa"/>
              <w:bottom w:w="80" w:type="dxa"/>
              <w:end w:w="120" w:type="dxa"/>
            </w:tcMar>
          </w:tcPr>
          <w:p>
            <w:pPr>
              <w:spacing w:after="0" w:line="276" w:lineRule="auto"/>
            </w:pPr>
            <w:r/>
            <w:r>
              <w:rPr>
                <w:rFonts w:ascii="Calibri" w:hAnsi="Calibri"/>
                <w:b w:val="0"/>
                <w:color w:val="1F2937"/>
                <w:sz w:val="18"/>
              </w:rPr>
              <w:t>Written quote or rental confirmation with stock/VIN or rental class, conversion, entry type, securement, mileage, price, total due, timing, and commercial-use rules.</w:t>
            </w:r>
          </w:p>
        </w:tc>
      </w:tr>
      <w:tr>
        <w:tc>
          <w:tcPr>
            <w:tcW w:type="dxa" w:w="1944"/>
            <w:vAlign w:val="center"/>
            <w:tcMar>
              <w:top w:w="80" w:type="dxa"/>
              <w:start w:w="120" w:type="dxa"/>
              <w:bottom w:w="80" w:type="dxa"/>
              <w:end w:w="120" w:type="dxa"/>
            </w:tcMar>
          </w:tcPr>
          <w:p>
            <w:pPr>
              <w:spacing w:after="0" w:line="276" w:lineRule="auto"/>
            </w:pPr>
            <w:r/>
            <w:r>
              <w:rPr>
                <w:rFonts w:ascii="Calibri" w:hAnsi="Calibri"/>
                <w:b w:val="0"/>
                <w:color w:val="1F2937"/>
                <w:sz w:val="18"/>
              </w:rPr>
              <w:t>Insurance</w:t>
            </w:r>
          </w:p>
        </w:tc>
        <w:tc>
          <w:tcPr>
            <w:tcW w:type="dxa" w:w="7416"/>
            <w:vAlign w:val="center"/>
            <w:tcMar>
              <w:top w:w="80" w:type="dxa"/>
              <w:start w:w="120" w:type="dxa"/>
              <w:bottom w:w="80" w:type="dxa"/>
              <w:end w:w="120" w:type="dxa"/>
            </w:tcMar>
          </w:tcPr>
          <w:p>
            <w:pPr>
              <w:spacing w:after="0" w:line="276" w:lineRule="auto"/>
            </w:pPr>
            <w:r/>
            <w:r>
              <w:rPr>
                <w:rFonts w:ascii="Calibri" w:hAnsi="Calibri"/>
                <w:b w:val="0"/>
                <w:color w:val="1F2937"/>
                <w:sz w:val="18"/>
              </w:rPr>
              <w:t>Broker/carrier guidance that the service model and vehicle can be insured, including required limits, exclusions, driver requirements, and Form E capability if WYDOT requires it.</w:t>
            </w:r>
          </w:p>
        </w:tc>
      </w:tr>
      <w:tr>
        <w:tc>
          <w:tcPr>
            <w:tcW w:type="dxa" w:w="1944"/>
            <w:vAlign w:val="center"/>
            <w:tcMar>
              <w:top w:w="80" w:type="dxa"/>
              <w:start w:w="120" w:type="dxa"/>
              <w:bottom w:w="80" w:type="dxa"/>
              <w:end w:w="120" w:type="dxa"/>
            </w:tcMar>
          </w:tcPr>
          <w:p>
            <w:pPr>
              <w:spacing w:after="0" w:line="276" w:lineRule="auto"/>
            </w:pPr>
            <w:r/>
            <w:r>
              <w:rPr>
                <w:rFonts w:ascii="Calibri" w:hAnsi="Calibri"/>
                <w:b w:val="0"/>
                <w:color w:val="1F2937"/>
                <w:sz w:val="18"/>
              </w:rPr>
              <w:t>Authority</w:t>
            </w:r>
          </w:p>
        </w:tc>
        <w:tc>
          <w:tcPr>
            <w:tcW w:type="dxa" w:w="7416"/>
            <w:vAlign w:val="center"/>
            <w:tcMar>
              <w:top w:w="80" w:type="dxa"/>
              <w:start w:w="120" w:type="dxa"/>
              <w:bottom w:w="80" w:type="dxa"/>
              <w:end w:w="120" w:type="dxa"/>
            </w:tcMar>
          </w:tcPr>
          <w:p>
            <w:pPr>
              <w:spacing w:after="0" w:line="276" w:lineRule="auto"/>
            </w:pPr>
            <w:r/>
            <w:r>
              <w:rPr>
                <w:rFonts w:ascii="Calibri" w:hAnsi="Calibri"/>
                <w:b w:val="0"/>
                <w:color w:val="1F2937"/>
                <w:sz w:val="18"/>
              </w:rPr>
              <w:t>WYDOT call notes confirming MC-100, Form E, registration, marking, USDOT, and passenger-capacity implications for Wheatland paid passenger service.</w:t>
            </w:r>
          </w:p>
        </w:tc>
      </w:tr>
      <w:tr>
        <w:tc>
          <w:tcPr>
            <w:tcW w:type="dxa" w:w="1944"/>
            <w:vAlign w:val="center"/>
            <w:tcMar>
              <w:top w:w="80" w:type="dxa"/>
              <w:start w:w="120" w:type="dxa"/>
              <w:bottom w:w="80" w:type="dxa"/>
              <w:end w:w="120" w:type="dxa"/>
            </w:tcMar>
          </w:tcPr>
          <w:p>
            <w:pPr>
              <w:spacing w:after="0" w:line="276" w:lineRule="auto"/>
            </w:pPr>
            <w:r/>
            <w:r>
              <w:rPr>
                <w:rFonts w:ascii="Calibri" w:hAnsi="Calibri"/>
                <w:b w:val="0"/>
                <w:color w:val="1F2937"/>
                <w:sz w:val="18"/>
              </w:rPr>
              <w:t>Funding</w:t>
            </w:r>
          </w:p>
        </w:tc>
        <w:tc>
          <w:tcPr>
            <w:tcW w:type="dxa" w:w="7416"/>
            <w:vAlign w:val="center"/>
            <w:tcMar>
              <w:top w:w="80" w:type="dxa"/>
              <w:start w:w="120" w:type="dxa"/>
              <w:bottom w:w="80" w:type="dxa"/>
              <w:end w:w="120" w:type="dxa"/>
            </w:tcMar>
          </w:tcPr>
          <w:p>
            <w:pPr>
              <w:spacing w:after="0" w:line="276" w:lineRule="auto"/>
            </w:pPr>
            <w:r/>
            <w:r>
              <w:rPr>
                <w:rFonts w:ascii="Calibri" w:hAnsi="Calibri"/>
                <w:b w:val="0"/>
                <w:color w:val="1F2937"/>
                <w:sz w:val="18"/>
              </w:rPr>
              <w:t>Signed pledge, readiness-fee commitment, lender preapproval, approved bridge funds, or microloan/lease path with timing and conditions.</w:t>
            </w:r>
          </w:p>
        </w:tc>
      </w:tr>
      <w:tr>
        <w:tc>
          <w:tcPr>
            <w:tcW w:type="dxa" w:w="1944"/>
            <w:vAlign w:val="center"/>
            <w:tcMar>
              <w:top w:w="80" w:type="dxa"/>
              <w:start w:w="120" w:type="dxa"/>
              <w:bottom w:w="80" w:type="dxa"/>
              <w:end w:w="120" w:type="dxa"/>
            </w:tcMar>
          </w:tcPr>
          <w:p>
            <w:pPr>
              <w:spacing w:after="0" w:line="276" w:lineRule="auto"/>
            </w:pPr>
            <w:r/>
            <w:r>
              <w:rPr>
                <w:rFonts w:ascii="Calibri" w:hAnsi="Calibri"/>
                <w:b w:val="0"/>
                <w:color w:val="1F2937"/>
                <w:sz w:val="18"/>
              </w:rPr>
              <w:t>Approval</w:t>
            </w:r>
          </w:p>
        </w:tc>
        <w:tc>
          <w:tcPr>
            <w:tcW w:type="dxa" w:w="7416"/>
            <w:vAlign w:val="center"/>
            <w:tcMar>
              <w:top w:w="80" w:type="dxa"/>
              <w:start w:w="120" w:type="dxa"/>
              <w:bottom w:w="80" w:type="dxa"/>
              <w:end w:w="120" w:type="dxa"/>
            </w:tcMar>
          </w:tcPr>
          <w:p>
            <w:pPr>
              <w:spacing w:after="0" w:line="276" w:lineRule="auto"/>
            </w:pPr>
            <w:r/>
            <w:r>
              <w:rPr>
                <w:rFonts w:ascii="Calibri" w:hAnsi="Calibri"/>
                <w:b w:val="0"/>
                <w:color w:val="1F2937"/>
                <w:sz w:val="18"/>
              </w:rPr>
              <w:t>CEO/officer approval of any outreach, quote submission, application, credit pull, deposit, invoice, agreement, or restricted-fund acceptance.</w:t>
            </w:r>
          </w:p>
        </w:tc>
      </w:tr>
    </w:tbl>
    <w:p>
      <w:pPr>
        <w:pStyle w:val="Heading1"/>
        <w:spacing w:before="360" w:after="200"/>
      </w:pPr>
      <w:r>
        <w:rPr>
          <w:rFonts w:ascii="Calibri" w:hAnsi="Calibri"/>
          <w:b/>
          <w:color w:val="2E74B5"/>
          <w:sz w:val="32"/>
        </w:rPr>
        <w:t>CEO Approval Placeholder</w:t>
      </w:r>
    </w:p>
    <w:p>
      <w:pPr>
        <w:spacing w:after="120" w:line="300" w:lineRule="auto"/>
      </w:pPr>
      <w:r>
        <w:rPr>
          <w:rFonts w:ascii="Calibri" w:hAnsi="Calibri"/>
          <w:b w:val="0"/>
          <w:color w:val="1F2937"/>
        </w:rPr>
        <w:t>Approval requested only for controlled external contact to gather quote, fit, and timing information.</w:t>
      </w:r>
    </w:p>
    <w:tbl>
      <w:tblPr>
        <w:tblStyle w:val="TableGrid"/>
        <w:tblW w:type="auto" w:w="0"/>
        <w:jc w:val="left"/>
        <w:tblLayout w:type="fixed"/>
        <w:tblLook w:firstColumn="1" w:firstRow="1" w:lastColumn="0" w:lastRow="0" w:noHBand="0" w:noVBand="1" w:val="04A0"/>
      </w:tblPr>
      <w:tblGrid>
        <w:gridCol w:w="4680"/>
        <w:gridCol w:w="4680"/>
      </w:tblGrid>
      <w:tr>
        <w:tc>
          <w:tcPr>
            <w:tcW w:type="dxa" w:w="2952"/>
            <w:vAlign w:val="center"/>
            <w:tcMar>
              <w:top w:w="80" w:type="dxa"/>
              <w:start w:w="120" w:type="dxa"/>
              <w:bottom w:w="80" w:type="dxa"/>
              <w:end w:w="120" w:type="dxa"/>
            </w:tcMar>
            <w:shd w:fill="E8EEF5"/>
          </w:tcPr>
          <w:p>
            <w:pPr>
              <w:spacing w:after="0" w:line="276" w:lineRule="auto"/>
            </w:pPr>
            <w:r/>
            <w:r>
              <w:rPr>
                <w:rFonts w:ascii="Calibri" w:hAnsi="Calibri"/>
                <w:b/>
                <w:color w:val="1F2937"/>
                <w:sz w:val="18"/>
              </w:rPr>
              <w:t>Approval</w:t>
            </w:r>
          </w:p>
        </w:tc>
        <w:tc>
          <w:tcPr>
            <w:tcW w:type="dxa" w:w="6408"/>
            <w:vAlign w:val="center"/>
            <w:tcMar>
              <w:top w:w="80" w:type="dxa"/>
              <w:start w:w="120" w:type="dxa"/>
              <w:bottom w:w="80" w:type="dxa"/>
              <w:end w:w="120" w:type="dxa"/>
            </w:tcMar>
            <w:shd w:fill="E8EEF5"/>
          </w:tcPr>
          <w:p>
            <w:pPr>
              <w:spacing w:after="0" w:line="276" w:lineRule="auto"/>
            </w:pPr>
            <w:r/>
            <w:r>
              <w:rPr>
                <w:rFonts w:ascii="Calibri" w:hAnsi="Calibri"/>
                <w:b/>
                <w:color w:val="1F2937"/>
                <w:sz w:val="18"/>
              </w:rPr>
              <w:t>Selection</w:t>
            </w:r>
          </w:p>
        </w:tc>
      </w:tr>
      <w:tr>
        <w:tc>
          <w:tcPr>
            <w:tcW w:type="dxa" w:w="2952"/>
            <w:vAlign w:val="center"/>
            <w:tcMar>
              <w:top w:w="80" w:type="dxa"/>
              <w:start w:w="120" w:type="dxa"/>
              <w:bottom w:w="80" w:type="dxa"/>
              <w:end w:w="120" w:type="dxa"/>
            </w:tcMar>
          </w:tcPr>
          <w:p>
            <w:pPr>
              <w:spacing w:after="0" w:line="276" w:lineRule="auto"/>
            </w:pPr>
            <w:r/>
            <w:r>
              <w:rPr>
                <w:rFonts w:ascii="Calibri" w:hAnsi="Calibri"/>
                <w:b w:val="0"/>
                <w:color w:val="1F2937"/>
                <w:sz w:val="18"/>
              </w:rPr>
              <w:t>Controlled external contact only</w:t>
            </w:r>
          </w:p>
        </w:tc>
        <w:tc>
          <w:tcPr>
            <w:tcW w:type="dxa" w:w="6408"/>
            <w:vAlign w:val="center"/>
            <w:tcMar>
              <w:top w:w="80" w:type="dxa"/>
              <w:start w:w="120" w:type="dxa"/>
              <w:bottom w:w="80" w:type="dxa"/>
              <w:end w:w="120" w:type="dxa"/>
            </w:tcMar>
          </w:tcPr>
          <w:p>
            <w:pPr>
              <w:spacing w:after="0" w:line="276" w:lineRule="auto"/>
            </w:pPr>
            <w:r/>
            <w:r>
              <w:rPr>
                <w:rFonts w:ascii="Calibri" w:hAnsi="Calibri"/>
                <w:b w:val="0"/>
                <w:color w:val="1F2937"/>
                <w:sz w:val="18"/>
              </w:rPr>
              <w:t>Yes / No</w:t>
            </w:r>
          </w:p>
        </w:tc>
      </w:tr>
      <w:tr>
        <w:tc>
          <w:tcPr>
            <w:tcW w:type="dxa" w:w="2952"/>
            <w:vAlign w:val="center"/>
            <w:tcMar>
              <w:top w:w="80" w:type="dxa"/>
              <w:start w:w="120" w:type="dxa"/>
              <w:bottom w:w="80" w:type="dxa"/>
              <w:end w:w="120" w:type="dxa"/>
            </w:tcMar>
          </w:tcPr>
          <w:p>
            <w:pPr>
              <w:spacing w:after="0" w:line="276" w:lineRule="auto"/>
            </w:pPr>
            <w:r/>
            <w:r>
              <w:rPr>
                <w:rFonts w:ascii="Calibri" w:hAnsi="Calibri"/>
                <w:b w:val="0"/>
                <w:color w:val="1F2937"/>
                <w:sz w:val="18"/>
              </w:rPr>
              <w:t>Excluded items or limits</w:t>
            </w:r>
          </w:p>
        </w:tc>
        <w:tc>
          <w:tcPr>
            <w:tcW w:type="dxa" w:w="6408"/>
            <w:vAlign w:val="center"/>
            <w:tcMar>
              <w:top w:w="80" w:type="dxa"/>
              <w:start w:w="120" w:type="dxa"/>
              <w:bottom w:w="80" w:type="dxa"/>
              <w:end w:w="120" w:type="dxa"/>
            </w:tcMar>
          </w:tcPr>
          <w:p>
            <w:pPr>
              <w:spacing w:after="0" w:line="276" w:lineRule="auto"/>
            </w:pPr>
            <w:r/>
            <w:r>
              <w:rPr>
                <w:rFonts w:ascii="Calibri" w:hAnsi="Calibri"/>
                <w:b w:val="0"/>
                <w:color w:val="1F2937"/>
                <w:sz w:val="18"/>
              </w:rPr>
            </w:r>
          </w:p>
        </w:tc>
      </w:tr>
      <w:tr>
        <w:tc>
          <w:tcPr>
            <w:tcW w:type="dxa" w:w="2952"/>
            <w:vAlign w:val="center"/>
            <w:tcMar>
              <w:top w:w="80" w:type="dxa"/>
              <w:start w:w="120" w:type="dxa"/>
              <w:bottom w:w="80" w:type="dxa"/>
              <w:end w:w="120" w:type="dxa"/>
            </w:tcMar>
          </w:tcPr>
          <w:p>
            <w:pPr>
              <w:spacing w:after="0" w:line="276" w:lineRule="auto"/>
            </w:pPr>
            <w:r/>
            <w:r>
              <w:rPr>
                <w:rFonts w:ascii="Calibri" w:hAnsi="Calibri"/>
                <w:b w:val="0"/>
                <w:color w:val="1F2937"/>
                <w:sz w:val="18"/>
              </w:rPr>
              <w:t>Authorized signer</w:t>
            </w:r>
          </w:p>
        </w:tc>
        <w:tc>
          <w:tcPr>
            <w:tcW w:type="dxa" w:w="6408"/>
            <w:vAlign w:val="center"/>
            <w:tcMar>
              <w:top w:w="80" w:type="dxa"/>
              <w:start w:w="120" w:type="dxa"/>
              <w:bottom w:w="80" w:type="dxa"/>
              <w:end w:w="120" w:type="dxa"/>
            </w:tcMar>
          </w:tcPr>
          <w:p>
            <w:pPr>
              <w:spacing w:after="0" w:line="276" w:lineRule="auto"/>
            </w:pPr>
            <w:r/>
            <w:r>
              <w:rPr>
                <w:rFonts w:ascii="Calibri" w:hAnsi="Calibri"/>
                <w:b w:val="0"/>
                <w:color w:val="1F2937"/>
                <w:sz w:val="18"/>
              </w:rPr>
              <w:t>ALAWNDUS L. DAVIS, CEO / Founder</w:t>
            </w:r>
          </w:p>
        </w:tc>
      </w:tr>
      <w:tr>
        <w:tc>
          <w:tcPr>
            <w:tcW w:type="dxa" w:w="2952"/>
            <w:vAlign w:val="center"/>
            <w:tcMar>
              <w:top w:w="80" w:type="dxa"/>
              <w:start w:w="120" w:type="dxa"/>
              <w:bottom w:w="80" w:type="dxa"/>
              <w:end w:w="120" w:type="dxa"/>
            </w:tcMar>
          </w:tcPr>
          <w:p>
            <w:pPr>
              <w:spacing w:after="0" w:line="276" w:lineRule="auto"/>
            </w:pPr>
            <w:r/>
            <w:r>
              <w:rPr>
                <w:rFonts w:ascii="Calibri" w:hAnsi="Calibri"/>
                <w:b w:val="0"/>
                <w:color w:val="1F2937"/>
                <w:sz w:val="18"/>
              </w:rPr>
              <w:t>Signature</w:t>
            </w:r>
          </w:p>
        </w:tc>
        <w:tc>
          <w:tcPr>
            <w:tcW w:type="dxa" w:w="6408"/>
            <w:vAlign w:val="center"/>
            <w:tcMar>
              <w:top w:w="80" w:type="dxa"/>
              <w:start w:w="120" w:type="dxa"/>
              <w:bottom w:w="80" w:type="dxa"/>
              <w:end w:w="120" w:type="dxa"/>
            </w:tcMar>
          </w:tcPr>
          <w:p>
            <w:pPr>
              <w:spacing w:after="0" w:line="276" w:lineRule="auto"/>
            </w:pPr>
            <w:r/>
            <w:r>
              <w:rPr>
                <w:rFonts w:ascii="Calibri" w:hAnsi="Calibri"/>
                <w:b w:val="0"/>
                <w:color w:val="1F2937"/>
                <w:sz w:val="18"/>
              </w:rPr>
            </w:r>
          </w:p>
        </w:tc>
      </w:tr>
      <w:tr>
        <w:tc>
          <w:tcPr>
            <w:tcW w:type="dxa" w:w="2952"/>
            <w:vAlign w:val="center"/>
            <w:tcMar>
              <w:top w:w="80" w:type="dxa"/>
              <w:start w:w="120" w:type="dxa"/>
              <w:bottom w:w="80" w:type="dxa"/>
              <w:end w:w="120" w:type="dxa"/>
            </w:tcMar>
          </w:tcPr>
          <w:p>
            <w:pPr>
              <w:spacing w:after="0" w:line="276" w:lineRule="auto"/>
            </w:pPr>
            <w:r/>
            <w:r>
              <w:rPr>
                <w:rFonts w:ascii="Calibri" w:hAnsi="Calibri"/>
                <w:b w:val="0"/>
                <w:color w:val="1F2937"/>
                <w:sz w:val="18"/>
              </w:rPr>
              <w:t>Date</w:t>
            </w:r>
          </w:p>
        </w:tc>
        <w:tc>
          <w:tcPr>
            <w:tcW w:type="dxa" w:w="6408"/>
            <w:vAlign w:val="center"/>
            <w:tcMar>
              <w:top w:w="80" w:type="dxa"/>
              <w:start w:w="120" w:type="dxa"/>
              <w:bottom w:w="80" w:type="dxa"/>
              <w:end w:w="120" w:type="dxa"/>
            </w:tcMar>
          </w:tcPr>
          <w:p>
            <w:pPr>
              <w:spacing w:after="0" w:line="276" w:lineRule="auto"/>
            </w:pPr>
            <w:r/>
            <w:r>
              <w:rPr>
                <w:rFonts w:ascii="Calibri" w:hAnsi="Calibri"/>
                <w:b w:val="0"/>
                <w:color w:val="1F2937"/>
                <w:sz w:val="18"/>
              </w:rPr>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75569"/>
        <w:sz w:val="16"/>
      </w:rPr>
      <w:t xml:space="preserve">Draft packet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color w:val="475569"/>
        <w:sz w:val="16"/>
      </w:rPr>
      <w:t>VCC Vehicle Funding Close Packet | Wheatland August 2026 Sprint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