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101" w:rsidRPr="005D1DBB" w:rsidRDefault="006F0101" w:rsidP="006F0101">
      <w:pPr>
        <w:rPr>
          <w:rFonts w:ascii="Times New Roman" w:hAnsi="Times New Roman" w:cs="Times New Roman"/>
          <w:sz w:val="32"/>
          <w:szCs w:val="32"/>
        </w:rPr>
      </w:pPr>
      <w:r w:rsidRPr="005D1DBB">
        <w:rPr>
          <w:rFonts w:ascii="Times New Roman" w:hAnsi="Times New Roman" w:cs="Times New Roman"/>
          <w:sz w:val="32"/>
          <w:szCs w:val="32"/>
        </w:rPr>
        <w:t>Method</w:t>
      </w:r>
    </w:p>
    <w:p w:rsidR="006F0101" w:rsidRPr="005D1DBB" w:rsidRDefault="006F0101" w:rsidP="006F0101">
      <w:pPr>
        <w:rPr>
          <w:rFonts w:ascii="Times New Roman" w:hAnsi="Times New Roman" w:cs="Times New Roman"/>
        </w:rPr>
      </w:pPr>
      <w:r w:rsidRPr="005D1DBB">
        <w:rPr>
          <w:rFonts w:ascii="Times New Roman" w:hAnsi="Times New Roman" w:cs="Times New Roman"/>
        </w:rPr>
        <w:t xml:space="preserve">We carried out a questionnaire and read three papers. </w:t>
      </w:r>
    </w:p>
    <w:p w:rsidR="00904EF0" w:rsidRPr="005D1DBB" w:rsidRDefault="006F0101">
      <w:pPr>
        <w:rPr>
          <w:rFonts w:ascii="Times New Roman" w:hAnsi="Times New Roman" w:cs="Times New Roman"/>
          <w:sz w:val="32"/>
          <w:szCs w:val="32"/>
        </w:rPr>
      </w:pPr>
      <w:r w:rsidRPr="005D1DBB">
        <w:rPr>
          <w:rFonts w:ascii="Times New Roman" w:hAnsi="Times New Roman" w:cs="Times New Roman"/>
          <w:sz w:val="32"/>
          <w:szCs w:val="32"/>
        </w:rPr>
        <w:t>Questionnaire</w:t>
      </w:r>
    </w:p>
    <w:p w:rsidR="006F0101" w:rsidRPr="005D1DBB" w:rsidRDefault="006F0101" w:rsidP="006F0101">
      <w:pPr>
        <w:rPr>
          <w:rFonts w:ascii="Times New Roman" w:hAnsi="Times New Roman" w:cs="Times New Roman"/>
        </w:rPr>
      </w:pPr>
      <w:r w:rsidRPr="005D1DBB">
        <w:rPr>
          <w:rFonts w:ascii="Times New Roman" w:hAnsi="Times New Roman" w:cs="Times New Roman"/>
        </w:rPr>
        <w:t>First of all, we investigated how many people talk themselves while they work. We carried out a questionnaire on twitter. Question sentence is “How often do you work while talking to yourself while working in your room?”.</w:t>
      </w:r>
    </w:p>
    <w:p w:rsidR="006F0101" w:rsidRPr="005D1DBB" w:rsidRDefault="006F0101" w:rsidP="006F0101">
      <w:pPr>
        <w:rPr>
          <w:rFonts w:ascii="Times New Roman" w:hAnsi="Times New Roman" w:cs="Times New Roman"/>
        </w:rPr>
      </w:pPr>
      <w:r w:rsidRPr="005D1DBB">
        <w:rPr>
          <w:rFonts w:ascii="Times New Roman" w:hAnsi="Times New Roman" w:cs="Times New Roman"/>
          <w:noProof/>
        </w:rPr>
        <w:drawing>
          <wp:inline distT="0" distB="0" distL="0" distR="0">
            <wp:extent cx="5400675" cy="1952625"/>
            <wp:effectExtent l="0" t="0" r="9525" b="952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F0101" w:rsidRPr="005D1DBB" w:rsidRDefault="006F0101" w:rsidP="006F0101">
      <w:pPr>
        <w:rPr>
          <w:rFonts w:ascii="Times New Roman" w:hAnsi="Times New Roman" w:cs="Times New Roman"/>
        </w:rPr>
      </w:pPr>
      <w:r w:rsidRPr="005D1DBB">
        <w:rPr>
          <w:rFonts w:ascii="Times New Roman" w:hAnsi="Times New Roman" w:cs="Times New Roman"/>
        </w:rPr>
        <w:t>About 95% people selected “often” or “sometimes”. It can be said that many people sometimes or more work while talking to yourself while working in your room.</w:t>
      </w:r>
    </w:p>
    <w:p w:rsidR="006F0101" w:rsidRPr="005D1DBB" w:rsidRDefault="006F0101" w:rsidP="006F0101">
      <w:pPr>
        <w:rPr>
          <w:rFonts w:ascii="Times New Roman" w:hAnsi="Times New Roman" w:cs="Times New Roman"/>
          <w:sz w:val="32"/>
          <w:szCs w:val="32"/>
        </w:rPr>
      </w:pPr>
      <w:r w:rsidRPr="005D1DBB">
        <w:rPr>
          <w:rFonts w:ascii="Times New Roman" w:hAnsi="Times New Roman" w:cs="Times New Roman"/>
          <w:sz w:val="32"/>
          <w:szCs w:val="32"/>
        </w:rPr>
        <w:t>Analysis of learning process of action series</w:t>
      </w:r>
    </w:p>
    <w:p w:rsidR="006F0101" w:rsidRPr="005D1DBB" w:rsidRDefault="006F0101" w:rsidP="006F0101">
      <w:pPr>
        <w:rPr>
          <w:rFonts w:ascii="Times New Roman" w:hAnsi="Times New Roman" w:cs="Times New Roman"/>
        </w:rPr>
      </w:pPr>
      <w:r w:rsidRPr="005D1DBB">
        <w:rPr>
          <w:rFonts w:ascii="Times New Roman" w:hAnsi="Times New Roman" w:cs="Times New Roman"/>
        </w:rPr>
        <w:t>This research considers the acquisition process of exercise as a problem solving process and can examine concrete method to analyze it in detail. First, we aim to collect preliminary and basic data on how subjects deal with such tasks.</w:t>
      </w:r>
    </w:p>
    <w:p w:rsidR="006F0101" w:rsidRPr="005D1DBB" w:rsidRDefault="006F0101" w:rsidP="006F0101">
      <w:pPr>
        <w:rPr>
          <w:rFonts w:ascii="Times New Roman" w:hAnsi="Times New Roman" w:cs="Times New Roman"/>
        </w:rPr>
      </w:pPr>
      <w:r w:rsidRPr="005D1DBB">
        <w:rPr>
          <w:rFonts w:ascii="Times New Roman" w:hAnsi="Times New Roman" w:cs="Times New Roman"/>
        </w:rPr>
        <w:t>・</w:t>
      </w:r>
      <w:r w:rsidRPr="005D1DBB">
        <w:rPr>
          <w:rFonts w:ascii="Times New Roman" w:hAnsi="Times New Roman" w:cs="Times New Roman"/>
        </w:rPr>
        <w:t>Experiment</w:t>
      </w:r>
    </w:p>
    <w:p w:rsidR="006F0101" w:rsidRPr="005D1DBB" w:rsidRDefault="006F0101" w:rsidP="006F0101">
      <w:pPr>
        <w:rPr>
          <w:rFonts w:ascii="Times New Roman" w:hAnsi="Times New Roman" w:cs="Times New Roman"/>
        </w:rPr>
      </w:pPr>
      <w:r w:rsidRPr="005D1DBB">
        <w:rPr>
          <w:rFonts w:ascii="Times New Roman" w:hAnsi="Times New Roman" w:cs="Times New Roman"/>
        </w:rPr>
        <w:t xml:space="preserve">[Subjects] 8 (College students and </w:t>
      </w:r>
      <w:proofErr w:type="spellStart"/>
      <w:r w:rsidRPr="005D1DBB">
        <w:rPr>
          <w:rFonts w:ascii="Times New Roman" w:hAnsi="Times New Roman" w:cs="Times New Roman"/>
        </w:rPr>
        <w:t>raduate</w:t>
      </w:r>
      <w:proofErr w:type="spellEnd"/>
      <w:r w:rsidRPr="005D1DBB">
        <w:rPr>
          <w:rFonts w:ascii="Times New Roman" w:hAnsi="Times New Roman" w:cs="Times New Roman"/>
        </w:rPr>
        <w:t xml:space="preserve"> students)</w:t>
      </w:r>
    </w:p>
    <w:p w:rsidR="006F0101" w:rsidRPr="005D1DBB" w:rsidRDefault="006F0101" w:rsidP="006F0101">
      <w:pPr>
        <w:rPr>
          <w:rFonts w:ascii="Times New Roman" w:hAnsi="Times New Roman" w:cs="Times New Roman"/>
        </w:rPr>
      </w:pPr>
      <w:r w:rsidRPr="005D1DBB">
        <w:rPr>
          <w:rFonts w:ascii="Times New Roman" w:hAnsi="Times New Roman" w:cs="Times New Roman"/>
        </w:rPr>
        <w:t>[Exercise] "A series of actions are repeatedly presented to the VTR so that you can remember it as quickly as possible, the way you remember is freedom, you can view the VTR any number of times and pause it. Try to run it in front of the video camera if you feel completely remembered by yourself ".</w:t>
      </w:r>
    </w:p>
    <w:p w:rsidR="006F0101" w:rsidRPr="005D1DBB" w:rsidRDefault="006F0101" w:rsidP="006F0101">
      <w:pPr>
        <w:rPr>
          <w:rFonts w:ascii="Times New Roman" w:hAnsi="Times New Roman" w:cs="Times New Roman"/>
        </w:rPr>
      </w:pPr>
      <w:r w:rsidRPr="005D1DBB">
        <w:rPr>
          <w:rFonts w:ascii="Times New Roman" w:hAnsi="Times New Roman" w:cs="Times New Roman"/>
        </w:rPr>
        <w:t>・</w:t>
      </w:r>
      <w:r w:rsidRPr="005D1DBB">
        <w:rPr>
          <w:rFonts w:ascii="Times New Roman" w:hAnsi="Times New Roman" w:cs="Times New Roman"/>
        </w:rPr>
        <w:t>Results and Consideration</w:t>
      </w:r>
    </w:p>
    <w:p w:rsidR="006F0101" w:rsidRPr="005D1DBB" w:rsidRDefault="006F0101" w:rsidP="006F0101">
      <w:pPr>
        <w:rPr>
          <w:rFonts w:ascii="Times New Roman" w:hAnsi="Times New Roman" w:cs="Times New Roman"/>
        </w:rPr>
      </w:pPr>
      <w:r w:rsidRPr="005D1DBB">
        <w:rPr>
          <w:rFonts w:ascii="Times New Roman" w:hAnsi="Times New Roman" w:cs="Times New Roman"/>
        </w:rPr>
        <w:t xml:space="preserve">1) action </w:t>
      </w:r>
    </w:p>
    <w:p w:rsidR="006F0101" w:rsidRPr="005D1DBB" w:rsidRDefault="006F0101" w:rsidP="006F0101">
      <w:pPr>
        <w:rPr>
          <w:rFonts w:ascii="Times New Roman" w:hAnsi="Times New Roman" w:cs="Times New Roman"/>
        </w:rPr>
      </w:pPr>
      <w:r w:rsidRPr="005D1DBB">
        <w:rPr>
          <w:rFonts w:ascii="Times New Roman" w:hAnsi="Times New Roman" w:cs="Times New Roman"/>
        </w:rPr>
        <w:t>The subject's action was observation or imitation. Imitation's behavior is to approximate the exact one by imitating the memory inside of you by ambiguous action.</w:t>
      </w:r>
    </w:p>
    <w:p w:rsidR="006F0101" w:rsidRPr="005D1DBB" w:rsidRDefault="006F0101" w:rsidP="006F0101">
      <w:pPr>
        <w:rPr>
          <w:rFonts w:ascii="Times New Roman" w:hAnsi="Times New Roman" w:cs="Times New Roman"/>
        </w:rPr>
      </w:pPr>
      <w:r w:rsidRPr="005D1DBB">
        <w:rPr>
          <w:rFonts w:ascii="Times New Roman" w:hAnsi="Times New Roman" w:cs="Times New Roman"/>
        </w:rPr>
        <w:t>2)word</w:t>
      </w:r>
    </w:p>
    <w:p w:rsidR="006F0101" w:rsidRPr="005D1DBB" w:rsidRDefault="006F0101" w:rsidP="006F0101">
      <w:pPr>
        <w:rPr>
          <w:rFonts w:ascii="Times New Roman" w:hAnsi="Times New Roman" w:cs="Times New Roman"/>
        </w:rPr>
      </w:pPr>
      <w:r w:rsidRPr="005D1DBB">
        <w:rPr>
          <w:rFonts w:ascii="Times New Roman" w:hAnsi="Times New Roman" w:cs="Times New Roman"/>
        </w:rPr>
        <w:t>All of the subjects saw utterances synchronized with motion and utterances that confirmed themselves.</w:t>
      </w:r>
    </w:p>
    <w:p w:rsidR="006F0101" w:rsidRPr="005D1DBB" w:rsidRDefault="006F0101" w:rsidP="006F0101">
      <w:pPr>
        <w:rPr>
          <w:rFonts w:ascii="Times New Roman" w:hAnsi="Times New Roman" w:cs="Times New Roman"/>
        </w:rPr>
      </w:pPr>
      <w:r w:rsidRPr="005D1DBB">
        <w:rPr>
          <w:rFonts w:ascii="Times New Roman" w:hAnsi="Times New Roman" w:cs="Times New Roman"/>
        </w:rPr>
        <w:lastRenderedPageBreak/>
        <w:t>・</w:t>
      </w:r>
      <w:r w:rsidRPr="005D1DBB">
        <w:rPr>
          <w:rFonts w:ascii="Times New Roman" w:hAnsi="Times New Roman" w:cs="Times New Roman"/>
        </w:rPr>
        <w:t>Conclusion</w:t>
      </w:r>
    </w:p>
    <w:p w:rsidR="006F0101" w:rsidRPr="005D1DBB" w:rsidRDefault="006F0101" w:rsidP="006F0101">
      <w:pPr>
        <w:rPr>
          <w:rFonts w:ascii="Times New Roman" w:hAnsi="Times New Roman" w:cs="Times New Roman"/>
        </w:rPr>
      </w:pPr>
      <w:r w:rsidRPr="005D1DBB">
        <w:rPr>
          <w:rFonts w:ascii="Times New Roman" w:hAnsi="Times New Roman" w:cs="Times New Roman"/>
        </w:rPr>
        <w:t>From these results, it was found that subjects were able to deal with tasks in various ways when the learning of the action series was regarded as a problem solving process, and that the method was diverse.</w:t>
      </w:r>
      <w:bookmarkStart w:id="0" w:name="_GoBack"/>
      <w:bookmarkEnd w:id="0"/>
    </w:p>
    <w:p w:rsidR="006F0101" w:rsidRPr="005D1DBB" w:rsidRDefault="006F0101" w:rsidP="006F0101">
      <w:pPr>
        <w:rPr>
          <w:rFonts w:ascii="Times New Roman" w:hAnsi="Times New Roman" w:cs="Times New Roman"/>
          <w:sz w:val="32"/>
          <w:szCs w:val="32"/>
        </w:rPr>
      </w:pPr>
      <w:r w:rsidRPr="005D1DBB">
        <w:rPr>
          <w:rFonts w:ascii="Times New Roman" w:hAnsi="Times New Roman" w:cs="Times New Roman"/>
          <w:sz w:val="32"/>
          <w:szCs w:val="32"/>
        </w:rPr>
        <w:t>Function of soliloquy while performing exercise task</w:t>
      </w:r>
    </w:p>
    <w:p w:rsidR="006F0101" w:rsidRPr="005D1DBB" w:rsidRDefault="006F0101" w:rsidP="006F0101">
      <w:pPr>
        <w:rPr>
          <w:rFonts w:ascii="Times New Roman" w:hAnsi="Times New Roman" w:cs="Times New Roman"/>
        </w:rPr>
      </w:pPr>
      <w:r w:rsidRPr="005D1DBB">
        <w:rPr>
          <w:rFonts w:ascii="Times New Roman" w:hAnsi="Times New Roman" w:cs="Times New Roman"/>
        </w:rPr>
        <w:t>In this research, we will examine soliloquies in problem solving exercise task scenes of acquiring action series for adults.</w:t>
      </w:r>
    </w:p>
    <w:p w:rsidR="006F0101" w:rsidRPr="005D1DBB" w:rsidRDefault="006F0101" w:rsidP="006F0101">
      <w:pPr>
        <w:rPr>
          <w:rFonts w:ascii="Times New Roman" w:hAnsi="Times New Roman" w:cs="Times New Roman"/>
        </w:rPr>
      </w:pPr>
      <w:r w:rsidRPr="005D1DBB">
        <w:rPr>
          <w:rFonts w:ascii="Times New Roman" w:hAnsi="Times New Roman" w:cs="Times New Roman"/>
        </w:rPr>
        <w:t>・</w:t>
      </w:r>
      <w:r w:rsidRPr="005D1DBB">
        <w:rPr>
          <w:rFonts w:ascii="Times New Roman" w:hAnsi="Times New Roman" w:cs="Times New Roman"/>
        </w:rPr>
        <w:t>Experiment</w:t>
      </w:r>
    </w:p>
    <w:p w:rsidR="006F0101" w:rsidRPr="005D1DBB" w:rsidRDefault="006F0101" w:rsidP="006F0101">
      <w:pPr>
        <w:rPr>
          <w:rFonts w:ascii="Times New Roman" w:hAnsi="Times New Roman" w:cs="Times New Roman"/>
        </w:rPr>
      </w:pPr>
      <w:r w:rsidRPr="005D1DBB">
        <w:rPr>
          <w:rFonts w:ascii="Times New Roman" w:hAnsi="Times New Roman" w:cs="Times New Roman"/>
        </w:rPr>
        <w:t>I asked the subjects to remember the action series (10 seconds) repeatedly presented by the VTR and asked about the difficulty after completion.</w:t>
      </w:r>
    </w:p>
    <w:p w:rsidR="006F0101" w:rsidRPr="005D1DBB" w:rsidRDefault="006F0101" w:rsidP="006F0101">
      <w:pPr>
        <w:rPr>
          <w:rFonts w:ascii="Times New Roman" w:hAnsi="Times New Roman" w:cs="Times New Roman"/>
        </w:rPr>
      </w:pPr>
      <w:r w:rsidRPr="005D1DBB">
        <w:rPr>
          <w:rFonts w:ascii="Times New Roman" w:hAnsi="Times New Roman" w:cs="Times New Roman"/>
        </w:rPr>
        <w:t>・</w:t>
      </w:r>
      <w:r w:rsidRPr="005D1DBB">
        <w:rPr>
          <w:rFonts w:ascii="Times New Roman" w:hAnsi="Times New Roman" w:cs="Times New Roman"/>
        </w:rPr>
        <w:t>Result</w:t>
      </w:r>
    </w:p>
    <w:p w:rsidR="006F0101" w:rsidRPr="005D1DBB" w:rsidRDefault="006F0101" w:rsidP="006F0101">
      <w:pPr>
        <w:rPr>
          <w:rFonts w:ascii="Times New Roman" w:hAnsi="Times New Roman" w:cs="Times New Roman"/>
        </w:rPr>
      </w:pPr>
      <w:r w:rsidRPr="005D1DBB">
        <w:rPr>
          <w:rFonts w:ascii="Times New Roman" w:hAnsi="Times New Roman" w:cs="Times New Roman"/>
        </w:rPr>
        <w:t>The soliloquy could be classified into three types: self-regulatory, self-reinforcing and whispers. Comparing the feeling of difficulty of the group with many spoken utterances and the difficulty group, the difficulty of the utterance multiple group was high only for the item "I thought it was difficult to remember at the beginning of the task".</w:t>
      </w:r>
    </w:p>
    <w:p w:rsidR="006F0101" w:rsidRPr="005D1DBB" w:rsidRDefault="006F0101" w:rsidP="006F0101">
      <w:pPr>
        <w:rPr>
          <w:rFonts w:ascii="Times New Roman" w:hAnsi="Times New Roman" w:cs="Times New Roman"/>
        </w:rPr>
      </w:pPr>
      <w:r w:rsidRPr="005D1DBB">
        <w:rPr>
          <w:rFonts w:ascii="Times New Roman" w:hAnsi="Times New Roman" w:cs="Times New Roman"/>
        </w:rPr>
        <w:t>・</w:t>
      </w:r>
      <w:r w:rsidRPr="005D1DBB">
        <w:rPr>
          <w:rFonts w:ascii="Times New Roman" w:hAnsi="Times New Roman" w:cs="Times New Roman"/>
        </w:rPr>
        <w:t>Consideration</w:t>
      </w:r>
    </w:p>
    <w:p w:rsidR="006F0101" w:rsidRPr="005D1DBB" w:rsidRDefault="006F0101" w:rsidP="006F0101">
      <w:pPr>
        <w:rPr>
          <w:rFonts w:ascii="Times New Roman" w:hAnsi="Times New Roman" w:cs="Times New Roman"/>
        </w:rPr>
      </w:pPr>
      <w:r w:rsidRPr="005D1DBB">
        <w:rPr>
          <w:rFonts w:ascii="Times New Roman" w:hAnsi="Times New Roman" w:cs="Times New Roman"/>
        </w:rPr>
        <w:t>It was speculated that the ability to "temporarily hold" the impression of a visual image captured visually in soliloquizing until the start of its own action is particularly effective.</w:t>
      </w:r>
    </w:p>
    <w:p w:rsidR="006F0101" w:rsidRPr="005D1DBB" w:rsidRDefault="006F0101" w:rsidP="006F0101">
      <w:pPr>
        <w:rPr>
          <w:rFonts w:ascii="Times New Roman" w:hAnsi="Times New Roman" w:cs="Times New Roman"/>
          <w:sz w:val="32"/>
          <w:szCs w:val="32"/>
        </w:rPr>
      </w:pPr>
      <w:r w:rsidRPr="005D1DBB">
        <w:rPr>
          <w:rFonts w:ascii="Times New Roman" w:hAnsi="Times New Roman" w:cs="Times New Roman"/>
          <w:sz w:val="32"/>
          <w:szCs w:val="32"/>
        </w:rPr>
        <w:t>Effects of verbalization of thinking process on insight problem solving</w:t>
      </w:r>
    </w:p>
    <w:p w:rsidR="006F0101" w:rsidRPr="005D1DBB" w:rsidRDefault="006F0101" w:rsidP="006F0101">
      <w:pPr>
        <w:rPr>
          <w:rFonts w:ascii="Times New Roman" w:hAnsi="Times New Roman" w:cs="Times New Roman"/>
        </w:rPr>
      </w:pPr>
      <w:r w:rsidRPr="005D1DBB">
        <w:rPr>
          <w:rFonts w:ascii="Times New Roman" w:hAnsi="Times New Roman" w:cs="Times New Roman"/>
        </w:rPr>
        <w:t>This research considers whether meta-utterance within task will promote resolution of task, and verifying whether the verbalizing method this time encourages can produces many meta-utterances. In this time, the verbalizing is done by soliloquy or speaking.</w:t>
      </w:r>
    </w:p>
    <w:p w:rsidR="006F0101" w:rsidRPr="005D1DBB" w:rsidRDefault="006F0101" w:rsidP="006F0101">
      <w:pPr>
        <w:rPr>
          <w:rFonts w:ascii="Times New Roman" w:hAnsi="Times New Roman" w:cs="Times New Roman"/>
        </w:rPr>
      </w:pPr>
      <w:r w:rsidRPr="005D1DBB">
        <w:rPr>
          <w:rFonts w:ascii="Times New Roman" w:hAnsi="Times New Roman" w:cs="Times New Roman"/>
        </w:rPr>
        <w:t>・</w:t>
      </w:r>
      <w:r w:rsidRPr="005D1DBB">
        <w:rPr>
          <w:rFonts w:ascii="Times New Roman" w:hAnsi="Times New Roman" w:cs="Times New Roman"/>
        </w:rPr>
        <w:t>Experiment</w:t>
      </w:r>
    </w:p>
    <w:p w:rsidR="006F0101" w:rsidRPr="005D1DBB" w:rsidRDefault="006F0101" w:rsidP="006F0101">
      <w:pPr>
        <w:rPr>
          <w:rFonts w:ascii="Times New Roman" w:hAnsi="Times New Roman" w:cs="Times New Roman"/>
        </w:rPr>
      </w:pPr>
      <w:r w:rsidRPr="005D1DBB">
        <w:rPr>
          <w:rFonts w:ascii="Times New Roman" w:hAnsi="Times New Roman" w:cs="Times New Roman"/>
        </w:rPr>
        <w:t>Subjects solve a puzzle called T puzzle. Subjects are divided into four groups: solving puzzle alone quietly, solving alone with soliloquy(verbalizing), solving with speaking(verbalizing) to partner about solving process, and solving while consulting with partner.</w:t>
      </w:r>
    </w:p>
    <w:p w:rsidR="006F0101" w:rsidRPr="005D1DBB" w:rsidRDefault="006F0101" w:rsidP="006F0101">
      <w:pPr>
        <w:rPr>
          <w:rFonts w:ascii="Times New Roman" w:hAnsi="Times New Roman" w:cs="Times New Roman"/>
        </w:rPr>
      </w:pPr>
      <w:r w:rsidRPr="005D1DBB">
        <w:rPr>
          <w:rFonts w:ascii="Times New Roman" w:hAnsi="Times New Roman" w:cs="Times New Roman"/>
        </w:rPr>
        <w:t>・</w:t>
      </w:r>
      <w:r w:rsidRPr="005D1DBB">
        <w:rPr>
          <w:rFonts w:ascii="Times New Roman" w:hAnsi="Times New Roman" w:cs="Times New Roman"/>
        </w:rPr>
        <w:t>Result</w:t>
      </w:r>
    </w:p>
    <w:p w:rsidR="006F0101" w:rsidRPr="005D1DBB" w:rsidRDefault="006F0101" w:rsidP="006F0101">
      <w:pPr>
        <w:rPr>
          <w:rFonts w:ascii="Times New Roman" w:hAnsi="Times New Roman" w:cs="Times New Roman"/>
        </w:rPr>
      </w:pPr>
      <w:r w:rsidRPr="005D1DBB">
        <w:rPr>
          <w:rFonts w:ascii="Times New Roman" w:hAnsi="Times New Roman" w:cs="Times New Roman"/>
        </w:rPr>
        <w:t>There was no difference in ability to solve insight problem among groups. The person with more meta-utterance in any group had higher ability to solve insight problems.</w:t>
      </w:r>
    </w:p>
    <w:p w:rsidR="006F0101" w:rsidRPr="005D1DBB" w:rsidRDefault="006F0101" w:rsidP="006F0101">
      <w:pPr>
        <w:rPr>
          <w:rFonts w:ascii="Times New Roman" w:hAnsi="Times New Roman" w:cs="Times New Roman"/>
        </w:rPr>
      </w:pPr>
      <w:r w:rsidRPr="005D1DBB">
        <w:rPr>
          <w:rFonts w:ascii="Times New Roman" w:hAnsi="Times New Roman" w:cs="Times New Roman"/>
        </w:rPr>
        <w:t>・</w:t>
      </w:r>
      <w:r w:rsidRPr="005D1DBB">
        <w:rPr>
          <w:rFonts w:ascii="Times New Roman" w:hAnsi="Times New Roman" w:cs="Times New Roman"/>
        </w:rPr>
        <w:t>Consideration</w:t>
      </w:r>
    </w:p>
    <w:p w:rsidR="006F0101" w:rsidRPr="005D1DBB" w:rsidRDefault="006F0101">
      <w:pPr>
        <w:rPr>
          <w:rFonts w:ascii="Times New Roman" w:hAnsi="Times New Roman" w:cs="Times New Roman" w:hint="eastAsia"/>
        </w:rPr>
      </w:pPr>
      <w:r w:rsidRPr="005D1DBB">
        <w:rPr>
          <w:rFonts w:ascii="Times New Roman" w:hAnsi="Times New Roman" w:cs="Times New Roman"/>
        </w:rPr>
        <w:t xml:space="preserve">It turned out that the meta-utterance in the task promotes resolution of task and that the verbalizing method promoted this time is not appropriate. </w:t>
      </w:r>
    </w:p>
    <w:sectPr w:rsidR="006F0101" w:rsidRPr="005D1D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01"/>
    <w:rsid w:val="00013A0B"/>
    <w:rsid w:val="005D1DBB"/>
    <w:rsid w:val="006F0101"/>
    <w:rsid w:val="00823421"/>
    <w:rsid w:val="00904EF0"/>
    <w:rsid w:val="00A603B2"/>
    <w:rsid w:val="00C73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2F80DE"/>
  <w15:chartTrackingRefBased/>
  <w15:docId w15:val="{3B1E7485-B30C-4345-99C6-21604296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0655">
      <w:bodyDiv w:val="1"/>
      <w:marLeft w:val="0"/>
      <w:marRight w:val="0"/>
      <w:marTop w:val="0"/>
      <w:marBottom w:val="0"/>
      <w:divBdr>
        <w:top w:val="none" w:sz="0" w:space="0" w:color="auto"/>
        <w:left w:val="none" w:sz="0" w:space="0" w:color="auto"/>
        <w:bottom w:val="none" w:sz="0" w:space="0" w:color="auto"/>
        <w:right w:val="none" w:sz="0" w:space="0" w:color="auto"/>
      </w:divBdr>
    </w:div>
    <w:div w:id="109862223">
      <w:bodyDiv w:val="1"/>
      <w:marLeft w:val="0"/>
      <w:marRight w:val="0"/>
      <w:marTop w:val="0"/>
      <w:marBottom w:val="0"/>
      <w:divBdr>
        <w:top w:val="none" w:sz="0" w:space="0" w:color="auto"/>
        <w:left w:val="none" w:sz="0" w:space="0" w:color="auto"/>
        <w:bottom w:val="none" w:sz="0" w:space="0" w:color="auto"/>
        <w:right w:val="none" w:sz="0" w:space="0" w:color="auto"/>
      </w:divBdr>
    </w:div>
    <w:div w:id="162405177">
      <w:bodyDiv w:val="1"/>
      <w:marLeft w:val="0"/>
      <w:marRight w:val="0"/>
      <w:marTop w:val="0"/>
      <w:marBottom w:val="0"/>
      <w:divBdr>
        <w:top w:val="none" w:sz="0" w:space="0" w:color="auto"/>
        <w:left w:val="none" w:sz="0" w:space="0" w:color="auto"/>
        <w:bottom w:val="none" w:sz="0" w:space="0" w:color="auto"/>
        <w:right w:val="none" w:sz="0" w:space="0" w:color="auto"/>
      </w:divBdr>
    </w:div>
    <w:div w:id="178323861">
      <w:bodyDiv w:val="1"/>
      <w:marLeft w:val="0"/>
      <w:marRight w:val="0"/>
      <w:marTop w:val="0"/>
      <w:marBottom w:val="0"/>
      <w:divBdr>
        <w:top w:val="none" w:sz="0" w:space="0" w:color="auto"/>
        <w:left w:val="none" w:sz="0" w:space="0" w:color="auto"/>
        <w:bottom w:val="none" w:sz="0" w:space="0" w:color="auto"/>
        <w:right w:val="none" w:sz="0" w:space="0" w:color="auto"/>
      </w:divBdr>
    </w:div>
    <w:div w:id="637489659">
      <w:bodyDiv w:val="1"/>
      <w:marLeft w:val="0"/>
      <w:marRight w:val="0"/>
      <w:marTop w:val="0"/>
      <w:marBottom w:val="0"/>
      <w:divBdr>
        <w:top w:val="none" w:sz="0" w:space="0" w:color="auto"/>
        <w:left w:val="none" w:sz="0" w:space="0" w:color="auto"/>
        <w:bottom w:val="none" w:sz="0" w:space="0" w:color="auto"/>
        <w:right w:val="none" w:sz="0" w:space="0" w:color="auto"/>
      </w:divBdr>
    </w:div>
    <w:div w:id="1116876008">
      <w:bodyDiv w:val="1"/>
      <w:marLeft w:val="0"/>
      <w:marRight w:val="0"/>
      <w:marTop w:val="0"/>
      <w:marBottom w:val="0"/>
      <w:divBdr>
        <w:top w:val="none" w:sz="0" w:space="0" w:color="auto"/>
        <w:left w:val="none" w:sz="0" w:space="0" w:color="auto"/>
        <w:bottom w:val="none" w:sz="0" w:space="0" w:color="auto"/>
        <w:right w:val="none" w:sz="0" w:space="0" w:color="auto"/>
      </w:divBdr>
    </w:div>
    <w:div w:id="1161002663">
      <w:bodyDiv w:val="1"/>
      <w:marLeft w:val="0"/>
      <w:marRight w:val="0"/>
      <w:marTop w:val="0"/>
      <w:marBottom w:val="0"/>
      <w:divBdr>
        <w:top w:val="none" w:sz="0" w:space="0" w:color="auto"/>
        <w:left w:val="none" w:sz="0" w:space="0" w:color="auto"/>
        <w:bottom w:val="none" w:sz="0" w:space="0" w:color="auto"/>
        <w:right w:val="none" w:sz="0" w:space="0" w:color="auto"/>
      </w:divBdr>
    </w:div>
    <w:div w:id="1578512595">
      <w:bodyDiv w:val="1"/>
      <w:marLeft w:val="0"/>
      <w:marRight w:val="0"/>
      <w:marTop w:val="0"/>
      <w:marBottom w:val="0"/>
      <w:divBdr>
        <w:top w:val="none" w:sz="0" w:space="0" w:color="auto"/>
        <w:left w:val="none" w:sz="0" w:space="0" w:color="auto"/>
        <w:bottom w:val="none" w:sz="0" w:space="0" w:color="auto"/>
        <w:right w:val="none" w:sz="0" w:space="0" w:color="auto"/>
      </w:divBdr>
    </w:div>
    <w:div w:id="1735152938">
      <w:bodyDiv w:val="1"/>
      <w:marLeft w:val="0"/>
      <w:marRight w:val="0"/>
      <w:marTop w:val="0"/>
      <w:marBottom w:val="0"/>
      <w:divBdr>
        <w:top w:val="none" w:sz="0" w:space="0" w:color="auto"/>
        <w:left w:val="none" w:sz="0" w:space="0" w:color="auto"/>
        <w:bottom w:val="none" w:sz="0" w:space="0" w:color="auto"/>
        <w:right w:val="none" w:sz="0" w:space="0" w:color="auto"/>
      </w:divBdr>
    </w:div>
    <w:div w:id="181398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400" b="0" i="0" u="none" strike="noStrike" baseline="0">
                <a:effectLst/>
              </a:rPr>
              <a:t>How often do you work while talking to yourself while working in your room?</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bar"/>
        <c:grouping val="percentStacked"/>
        <c:varyColors val="0"/>
        <c:ser>
          <c:idx val="0"/>
          <c:order val="0"/>
          <c:tx>
            <c:strRef>
              <c:f>Sheet1!$B$1</c:f>
              <c:strCache>
                <c:ptCount val="1"/>
                <c:pt idx="0">
                  <c:v>often</c:v>
                </c:pt>
              </c:strCache>
            </c:strRef>
          </c:tx>
          <c:spPr>
            <a:solidFill>
              <a:schemeClr val="accent1"/>
            </a:solidFill>
            <a:ln>
              <a:noFill/>
            </a:ln>
            <a:effectLst/>
          </c:spPr>
          <c:invertIfNegative val="0"/>
          <c:cat>
            <c:numRef>
              <c:f>Sheet1!$A$2</c:f>
              <c:numCache>
                <c:formatCode>General</c:formatCode>
                <c:ptCount val="1"/>
              </c:numCache>
            </c:numRef>
          </c:cat>
          <c:val>
            <c:numRef>
              <c:f>Sheet1!$B$2</c:f>
              <c:numCache>
                <c:formatCode>General</c:formatCode>
                <c:ptCount val="1"/>
                <c:pt idx="0">
                  <c:v>9</c:v>
                </c:pt>
              </c:numCache>
            </c:numRef>
          </c:val>
          <c:extLst>
            <c:ext xmlns:c16="http://schemas.microsoft.com/office/drawing/2014/chart" uri="{C3380CC4-5D6E-409C-BE32-E72D297353CC}">
              <c16:uniqueId val="{00000000-0B20-4F5C-BD87-8C55189D4363}"/>
            </c:ext>
          </c:extLst>
        </c:ser>
        <c:ser>
          <c:idx val="1"/>
          <c:order val="1"/>
          <c:tx>
            <c:strRef>
              <c:f>Sheet1!$C$1</c:f>
              <c:strCache>
                <c:ptCount val="1"/>
                <c:pt idx="0">
                  <c:v>sometimes</c:v>
                </c:pt>
              </c:strCache>
            </c:strRef>
          </c:tx>
          <c:spPr>
            <a:solidFill>
              <a:schemeClr val="accent2"/>
            </a:solidFill>
            <a:ln>
              <a:noFill/>
            </a:ln>
            <a:effectLst/>
          </c:spPr>
          <c:invertIfNegative val="0"/>
          <c:cat>
            <c:numRef>
              <c:f>Sheet1!$A$2</c:f>
              <c:numCache>
                <c:formatCode>General</c:formatCode>
                <c:ptCount val="1"/>
              </c:numCache>
            </c:numRef>
          </c:cat>
          <c:val>
            <c:numRef>
              <c:f>Sheet1!$C$2</c:f>
              <c:numCache>
                <c:formatCode>General</c:formatCode>
                <c:ptCount val="1"/>
                <c:pt idx="0">
                  <c:v>12</c:v>
                </c:pt>
              </c:numCache>
            </c:numRef>
          </c:val>
          <c:extLst>
            <c:ext xmlns:c16="http://schemas.microsoft.com/office/drawing/2014/chart" uri="{C3380CC4-5D6E-409C-BE32-E72D297353CC}">
              <c16:uniqueId val="{00000001-0B20-4F5C-BD87-8C55189D4363}"/>
            </c:ext>
          </c:extLst>
        </c:ser>
        <c:ser>
          <c:idx val="2"/>
          <c:order val="2"/>
          <c:tx>
            <c:strRef>
              <c:f>Sheet1!$D$1</c:f>
              <c:strCache>
                <c:ptCount val="1"/>
                <c:pt idx="0">
                  <c:v>seldom/never</c:v>
                </c:pt>
              </c:strCache>
            </c:strRef>
          </c:tx>
          <c:spPr>
            <a:solidFill>
              <a:schemeClr val="accent3"/>
            </a:solidFill>
            <a:ln>
              <a:noFill/>
            </a:ln>
            <a:effectLst/>
          </c:spPr>
          <c:invertIfNegative val="0"/>
          <c:cat>
            <c:numRef>
              <c:f>Sheet1!$A$2</c:f>
              <c:numCache>
                <c:formatCode>General</c:formatCode>
                <c:ptCount val="1"/>
              </c:numCache>
            </c:numRef>
          </c:cat>
          <c:val>
            <c:numRef>
              <c:f>Sheet1!$D$2</c:f>
              <c:numCache>
                <c:formatCode>General</c:formatCode>
                <c:ptCount val="1"/>
                <c:pt idx="0">
                  <c:v>1</c:v>
                </c:pt>
              </c:numCache>
            </c:numRef>
          </c:val>
          <c:extLst>
            <c:ext xmlns:c16="http://schemas.microsoft.com/office/drawing/2014/chart" uri="{C3380CC4-5D6E-409C-BE32-E72D297353CC}">
              <c16:uniqueId val="{00000002-0B20-4F5C-BD87-8C55189D4363}"/>
            </c:ext>
          </c:extLst>
        </c:ser>
        <c:dLbls>
          <c:showLegendKey val="0"/>
          <c:showVal val="0"/>
          <c:showCatName val="0"/>
          <c:showSerName val="0"/>
          <c:showPercent val="0"/>
          <c:showBubbleSize val="0"/>
        </c:dLbls>
        <c:gapWidth val="150"/>
        <c:overlap val="100"/>
        <c:axId val="520779464"/>
        <c:axId val="520780120"/>
      </c:barChart>
      <c:catAx>
        <c:axId val="5207794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0780120"/>
        <c:crosses val="autoZero"/>
        <c:auto val="1"/>
        <c:lblAlgn val="ctr"/>
        <c:lblOffset val="100"/>
        <c:noMultiLvlLbl val="0"/>
      </c:catAx>
      <c:valAx>
        <c:axId val="5207801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0779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拓人 飯田</dc:creator>
  <cp:keywords/>
  <dc:description/>
  <cp:lastModifiedBy>拓人 飯田</cp:lastModifiedBy>
  <cp:revision>3</cp:revision>
  <dcterms:created xsi:type="dcterms:W3CDTF">2018-12-01T06:13:00Z</dcterms:created>
  <dcterms:modified xsi:type="dcterms:W3CDTF">2018-12-01T06:27:00Z</dcterms:modified>
</cp:coreProperties>
</file>