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F6" w:rsidRDefault="004F0BDB">
      <w:pPr>
        <w:spacing w:after="0" w:line="360" w:lineRule="auto"/>
        <w:ind w:left="646" w:right="518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0B6AF6" w:rsidRDefault="004F0BDB">
      <w:pPr>
        <w:spacing w:after="0" w:line="360" w:lineRule="auto"/>
        <w:ind w:left="646" w:right="641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«МОСКОВСКИЙ ПОЛИТЕХНИЧЕСКИЙ УНИВЕРСИТЕТ»</w:t>
      </w:r>
    </w:p>
    <w:p w:rsidR="000B6AF6" w:rsidRDefault="004F0BDB">
      <w:pPr>
        <w:spacing w:before="280" w:after="280" w:line="360" w:lineRule="auto"/>
        <w:ind w:left="408" w:right="15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Кафедра «Информационная безопасность»</w:t>
      </w:r>
    </w:p>
    <w:p w:rsidR="000B6AF6" w:rsidRDefault="004F0BDB">
      <w:pPr>
        <w:spacing w:before="280" w:after="280" w:line="360" w:lineRule="auto"/>
        <w:ind w:left="408" w:right="15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Направление подготовки/ специальность: 10.03.01 </w:t>
      </w:r>
      <w:r>
        <w:rPr>
          <w:rFonts w:ascii="Times New Roman" w:hAnsi="Times New Roman" w:cs="Times New Roman"/>
          <w:color w:val="000000"/>
          <w:sz w:val="24"/>
          <w:szCs w:val="24"/>
        </w:rPr>
        <w:t>Информационная безопасность</w:t>
      </w:r>
    </w:p>
    <w:p w:rsidR="000B6AF6" w:rsidRDefault="000B6AF6">
      <w:pPr>
        <w:spacing w:before="280" w:after="280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before="280" w:after="280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before="280" w:after="280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0B6AF6" w:rsidRDefault="004F0BDB">
      <w:pPr>
        <w:spacing w:before="280" w:after="280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по проектной практике</w:t>
      </w:r>
    </w:p>
    <w:p w:rsidR="000B6AF6" w:rsidRDefault="000B6AF6">
      <w:pPr>
        <w:spacing w:before="280" w:after="280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before="280" w:after="280" w:line="360" w:lineRule="auto"/>
        <w:ind w:left="10" w:right="10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Студент: Еремина Анастасия Сергеевна Группа: 241-352</w:t>
      </w:r>
    </w:p>
    <w:p w:rsidR="000B6AF6" w:rsidRDefault="004F0BDB">
      <w:pPr>
        <w:spacing w:before="280" w:after="280" w:line="360" w:lineRule="auto"/>
        <w:ind w:left="-5" w:right="-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Московский Политех, кафедра информационной безопасности</w:t>
      </w:r>
    </w:p>
    <w:p w:rsidR="000B6AF6" w:rsidRDefault="000B6AF6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before="280" w:after="280" w:line="360" w:lineRule="auto"/>
        <w:ind w:left="-5" w:right="6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принят с оценкой _______________ 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</w:t>
      </w:r>
    </w:p>
    <w:p w:rsidR="000B6AF6" w:rsidRPr="00673A63" w:rsidRDefault="004F0BDB">
      <w:pPr>
        <w:spacing w:before="280" w:after="280" w:line="360" w:lineRule="auto"/>
        <w:ind w:left="-5"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практики: </w:t>
      </w:r>
      <w:r w:rsidR="00673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Гневшев Александр</w:t>
      </w:r>
      <w:r w:rsidR="00673A63" w:rsidRPr="00673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Юрьевич</w:t>
      </w:r>
    </w:p>
    <w:p w:rsidR="000B6AF6" w:rsidRDefault="000B6AF6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before="280" w:after="280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before="280" w:after="280" w:line="360" w:lineRule="auto"/>
        <w:ind w:left="10" w:right="11"/>
        <w:jc w:val="center"/>
        <w:sectPr w:rsidR="000B6AF6">
          <w:pgSz w:w="11906" w:h="16838"/>
          <w:pgMar w:top="1134" w:right="1134" w:bottom="1134" w:left="1134" w:header="0" w:footer="0" w:gutter="0"/>
          <w:pgNumType w:start="1"/>
          <w:cols w:space="720"/>
          <w:formProt w:val="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2025</w:t>
      </w:r>
    </w:p>
    <w:p w:rsidR="000B6AF6" w:rsidRDefault="004F0BDB">
      <w:pPr>
        <w:keepNext/>
        <w:keepLines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0B6AF6" w:rsidRDefault="000B6AF6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0B6AF6" w:rsidRDefault="004F0BDB">
      <w:pPr>
        <w:pStyle w:val="af1"/>
        <w:keepNext/>
        <w:keepLines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0B6AF6" w:rsidRDefault="004F0BDB">
      <w:pPr>
        <w:pStyle w:val="af1"/>
        <w:keepNext/>
        <w:keepLines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0B6AF6" w:rsidRDefault="004F0BDB">
      <w:pPr>
        <w:pStyle w:val="af1"/>
        <w:keepNext/>
        <w:keepLines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:rsidR="000B6AF6" w:rsidRDefault="004F0BDB">
      <w:pPr>
        <w:pStyle w:val="af1"/>
        <w:keepNext/>
        <w:keepLines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азчика проекта)</w:t>
      </w:r>
    </w:p>
    <w:p w:rsidR="000B6AF6" w:rsidRDefault="004F0BDB">
      <w:pPr>
        <w:pStyle w:val="af1"/>
        <w:keepNext/>
        <w:keepLines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0B6AF6" w:rsidRDefault="004F0BDB">
      <w:pPr>
        <w:pStyle w:val="af1"/>
        <w:keepNext/>
        <w:keepLines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:rsidR="000B6AF6" w:rsidRDefault="004F0BDB">
      <w:pPr>
        <w:pStyle w:val="af1"/>
        <w:keepNext/>
        <w:keepLines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0B6AF6" w:rsidRDefault="004F0BDB">
      <w:pPr>
        <w:pStyle w:val="af1"/>
        <w:keepNext/>
        <w:keepLines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B6AF6" w:rsidRDefault="004F0BDB">
      <w:pPr>
        <w:pStyle w:val="af1"/>
        <w:keepNext/>
        <w:keepLines/>
        <w:numPr>
          <w:ilvl w:val="0"/>
          <w:numId w:val="1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0B6AF6" w:rsidRDefault="004F0BDB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0B6AF6" w:rsidRDefault="004F0BDB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B6AF6" w:rsidRDefault="004F0BDB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:rsidR="000B6AF6" w:rsidRDefault="004F0BDB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0B6AF6" w:rsidRDefault="004F0B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ВВЕДЕНИЕ</w:t>
      </w:r>
    </w:p>
    <w:p w:rsidR="000B6AF6" w:rsidRDefault="004F0BDB">
      <w:pPr>
        <w:spacing w:after="0" w:line="360" w:lineRule="auto"/>
        <w:ind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ИТ-сервисы для "Цифрового университета" – это масштабная инициатива, направленная на трансформацию образовательного пространства Московского политехнического университета через внедрение современных цифровых технологий. В условиях стремительного развития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нформационной среды проект призван стать связующим звеном между традиционными образовательными процессами и инновационными подходами к организации учебной и административной деятельности.</w:t>
      </w:r>
    </w:p>
    <w:p w:rsidR="000B6AF6" w:rsidRDefault="000B6AF6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Руководитель учебной практики: Гневшев Александр Юрьевич</w:t>
      </w: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Общая хар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актеристика деятельности организации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Заказчик: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Московский политехнический университет.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Организационная структура университета по виду относится к линейно функциональным структурам.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Линейно-функциональная структура – структура,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которой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одного профиля объединяются в структурные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подразделения и принимают решения, обязательные для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подразделений.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Вуз выпускает инженеров по широкому спектру направлений, в том числе специалистов в сфере информацион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технологий (IT), биотехнологии, интеллектуальной энергетики, беспилотного транспорта и машиностроения. Также здесь представлены и гуманитарные, социально-экономические, творческие направления.</w:t>
      </w: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задания по проектной практике</w:t>
      </w:r>
    </w:p>
    <w:p w:rsidR="000B6AF6" w:rsidRDefault="004F0BDB">
      <w:pPr>
        <w:spacing w:after="0" w:line="360" w:lineRule="auto"/>
        <w:ind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требовалось выполнить базовую и вариативную части. Базовая часть включала создание группового репозитория на GitHub на основе предоставленного шаблона с освоением базовых команд Git: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клонирование, создание коммитов, отправка изм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енений и работа с ветками. Все изменения необходимо было регулярно фиксировать с сообщениями к коммитам. Также требовалось оформить все материалы проекта в формате Markdown, изучив его синтаксис и подготовив необходимые документы. Основным заданием было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здание статического веб-сайта об основном проекте по дисциплине "Проектная деятельность" с использованием HTML и CSS или генератора статических сайтов Hugo. Сайт должен был содержать домашнюю страницу с аннотацией проекта, страницу "О проекте", раздел "Уча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стники" с описанием вклада каждого, страницу "Журнал" как минимум с тремя постами о прогрессе работы и страницу "Ресурсы" со ссылками на полезные материалы. Дополнительно нужно было оформить страницы графическими и медиаматериалами. Также требовалось орган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изовать взаимодействие с партнёрской организацией, участвовать в профильных мероприятиях и написать отчёт об этом опыте в формате Markdown. </w:t>
      </w:r>
    </w:p>
    <w:p w:rsidR="000B6AF6" w:rsidRDefault="000B6AF6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after="0" w:line="360" w:lineRule="auto"/>
        <w:ind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вариативной части проектной практики необходимо было выполнить задание по теме "Обзор инструментов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анализа веб-безопасности". Требовалось создать сайт, подробно рассматривающий современные методы тестирования безопасности веб-приложений. Основные задачи включали: изучение и систематизацию информации о четырех ключевых методах анализа безопасности (SAST,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DAST, IAST и SCA); подготовку детальных описаний принципов работы каждого метода; сравнение популярных инструментов для каждого подхода (таких как SonarQube, OWASP ZAP, Contrast Security и других); разработку рекомендаций по их применению в различных сцен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ариях. Полученные результаты нужно было оформить в виде структурированного веб-сайта с интерактивными элементами, сравнительными таблицами и наглядными примерами, интегрировав этот контент в созданный ранее репозиторий и базовый сайт проекта. Дополнительно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требовалось подготовить техническую документацию по работе с инструментами безопасности в формате Markdown и представить проект на сайте в HTML-формате.</w:t>
      </w:r>
    </w:p>
    <w:p w:rsidR="000B6AF6" w:rsidRDefault="000B6AF6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Описание достигнутых результатов</w:t>
      </w:r>
    </w:p>
    <w:p w:rsidR="000B6AF6" w:rsidRDefault="004F0BD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наша группа реализовала базовую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вариативную части проекта. На начальном этапе мы создали и настроили репозиторий на GitHub. Организовали его структуру в соответствии с требованиями задания. Каждый из нас освоил работу с системой контроля версий Git, включая основные операции: клониров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 репозитория, создание коммитов с комментариями, отправку изменений на удалённый сервер и ветвление. Для базовой части проекта мы совместно разработали ключевые разделы сайта: создали главную страницу с приветственным текстом и аннотацией проекта, прор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аботали страницу "О проекте" с описанием целей и задач, а также реализовали раздел "Участники", где представили всех членов нашей команды. Создали страницу "Журнал", где разместили отчёты о ходе работы, включая посещение мастер-класса от организации-партнё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 "Инфосистемы Джет". Разработали раздел "Ресурсы" с использованными учебными материалами.</w:t>
      </w:r>
    </w:p>
    <w:p w:rsidR="000B6AF6" w:rsidRDefault="004F0BDB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переходе к вариативной части проекта мы исследовали современные методы анализа веб-безопасности. Мы изучили четыре технологии: SAST (статический анализ), DAST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динамический анализ), IAST (интерактивный анализ) и SCA (анализ компонентов программного обеспечения). Каждый из нас создал специализированные страницы для каждой технологии, где подробно описал принципы их работы, привели примеры инструментов (таких как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onarQube, OWASP ZAP, Contrast Security, Synopsys Seeker, Veracode Interactive Analysis, OWASP Dependency-Track, Snyk и Black Duck), составил подробные инструкции по их использованию и добавили примеры кода с потенциальными уязвимостями. Провели сравнительн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 анализ методов, создав таблицы, где сопоставили их по таким параметрам как точность обнаружения уязвимостей, требования к исходному коду и возможности выявления runtime-проблем. Для технологии IAST дополнительно описали архитектуру решений, начиная от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недрения агента в приложение до генерации финального отчета, а для SCA - разобрали функции инвентаризации зависимостей, анализа лицензионных рисков и мониторинга новых угроз. Оформили все материалы в едином стиле, сохраняя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дизайна сайта базовой части. Заве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ршающим этапом стала подготовка технической документации для вариативной частей проекта, где мы применили освоенные навыки работы с Markdown.</w:t>
      </w:r>
    </w:p>
    <w:p w:rsidR="000B6AF6" w:rsidRDefault="000B6AF6">
      <w:pPr>
        <w:spacing w:after="0" w:line="360" w:lineRule="auto"/>
        <w:ind w:firstLine="1134"/>
        <w:jc w:val="both"/>
        <w:rPr>
          <w:sz w:val="28"/>
          <w:szCs w:val="28"/>
        </w:rPr>
      </w:pPr>
    </w:p>
    <w:p w:rsidR="000B6AF6" w:rsidRDefault="004F0B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Индивидуальный вклад</w:t>
      </w:r>
    </w:p>
    <w:p w:rsidR="000B6AF6" w:rsidRDefault="004F0BD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технологий(15 часов):</w:t>
      </w:r>
    </w:p>
    <w:p w:rsidR="000B6AF6" w:rsidRDefault="004F0BD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 (клонирование, ветки) — 5 часов.</w:t>
      </w:r>
    </w:p>
    <w:p w:rsidR="000B6AF6" w:rsidRDefault="004F0BD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HTML/CSS (адаптивный диз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айн, анимации) — 9 часов.</w:t>
      </w:r>
    </w:p>
    <w:p w:rsidR="000B6AF6" w:rsidRDefault="004F0BDB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  — 1 час.</w:t>
      </w:r>
    </w:p>
    <w:p w:rsidR="000B6AF6" w:rsidRDefault="004F0BD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часа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):</w:t>
      </w:r>
    </w:p>
    <w:p w:rsidR="000B6AF6" w:rsidRDefault="004F0BD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и настройка аккаунта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73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2 часа.</w:t>
      </w:r>
    </w:p>
    <w:p w:rsidR="000B6AF6" w:rsidRDefault="004F0BD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3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совместной работы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673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1 час.</w:t>
      </w:r>
    </w:p>
    <w:p w:rsidR="000B6AF6" w:rsidRDefault="004F0BD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часть(27 часов):</w:t>
      </w:r>
    </w:p>
    <w:p w:rsidR="000B6AF6" w:rsidRDefault="004F0BDB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страницы "Журнал" — 5 часа.</w:t>
      </w:r>
    </w:p>
    <w:p w:rsidR="000B6AF6" w:rsidRDefault="004F0BDB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раздела "Ресурсы"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 часов.</w:t>
      </w:r>
    </w:p>
    <w:p w:rsidR="000B6AF6" w:rsidRDefault="004F0BDB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CSS-стилей для всех страниц — 9 часов.</w:t>
      </w:r>
    </w:p>
    <w:p w:rsidR="000B6AF6" w:rsidRDefault="004F0BDB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Доработка страницы «Участники» — 5 часа.</w:t>
      </w:r>
    </w:p>
    <w:p w:rsidR="000B6AF6" w:rsidRDefault="004F0BD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анализа безопасности (15 часов):</w:t>
      </w:r>
    </w:p>
    <w:p w:rsidR="000B6AF6" w:rsidRDefault="004F0BDB">
      <w:pPr>
        <w:numPr>
          <w:ilvl w:val="1"/>
          <w:numId w:val="8"/>
        </w:numPr>
        <w:overflowPunct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DAST(динамический анализ)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6AF6" w:rsidRDefault="004F0BDB">
      <w:pPr>
        <w:numPr>
          <w:ilvl w:val="1"/>
          <w:numId w:val="8"/>
        </w:numPr>
        <w:overflowPunct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SAST(статический анализ)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6AF6" w:rsidRDefault="004F0BDB">
      <w:pPr>
        <w:numPr>
          <w:ilvl w:val="1"/>
          <w:numId w:val="8"/>
        </w:numPr>
        <w:overflowPunct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IAST(интерактивный анализ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часа.</w:t>
      </w:r>
    </w:p>
    <w:p w:rsidR="000B6AF6" w:rsidRDefault="004F0BDB">
      <w:pPr>
        <w:numPr>
          <w:ilvl w:val="1"/>
          <w:numId w:val="8"/>
        </w:numPr>
        <w:overflowPunct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SCA(анализ компонентов ПО) — 6 часов.</w:t>
      </w:r>
    </w:p>
    <w:p w:rsidR="000B6AF6" w:rsidRDefault="004F0BDB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(12 часов):</w:t>
      </w:r>
    </w:p>
    <w:p w:rsidR="000B6AF6" w:rsidRDefault="004F0BDB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страницы "IAST"(Рисунок 1)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6AF6" w:rsidRDefault="004F0BDB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страницы "SCA"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(Рисунок 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0B6A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AF6" w:rsidRDefault="004F0B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Заключение</w:t>
      </w:r>
    </w:p>
    <w:p w:rsidR="000B6AF6" w:rsidRDefault="004F0BDB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мною были реализованы задачи, как базово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й, так и вариативной части. В базовой части я освоила ключевые технологии веб-разработки и работы с системами контроля версий. В вариативной части проекта я изучила современные методы анализа веб-безопасности. Так же я научилась правильному оформлению доку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ментации и отчетных материалов в соответствии с установленными стандартами. </w:t>
      </w:r>
    </w:p>
    <w:p w:rsidR="000B6AF6" w:rsidRDefault="004F0BD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0B6AF6" w:rsidRDefault="004F0BD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Список литературы</w:t>
      </w:r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Mozilla Developer Network. Руководство по основам HTML [Электронный ресурс]. – URL: </w:t>
      </w:r>
      <w:hyperlink r:id="rId7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https://developer.mozilla.org/ru/docs/Learn_web_development/Getting_started/Your_first_website/Creating_the_content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>Mozilla</w:t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 Developer Network. Справочник по всем HTML-элементам [Электронный ресурс]. – URL: </w:t>
      </w:r>
      <w:hyperlink r:id="rId8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https://developer.mozilla.org/ru/docs/Web/HTML/Element 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>Mozilla Developer Network. Полное руководст</w:t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>во по каскадным таблицам стилей [Электронный ресурс]. – URL:</w:t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 </w:t>
      </w:r>
      <w:hyperlink r:id="rId9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https://developer.mozilla.org/ru/docs/Web/CSS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Mozilla Developer Network. Основы современной верстки с CSS [Электронный ресурс]. – </w:t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URL: </w:t>
      </w:r>
      <w:hyperlink r:id="rId10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https://developer.mozilla.org/ru/docs/Learn_web_development/Core/CSS_layout/Introduction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>Дока. Современный справочник по веб-разработке [Электр</w:t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онный ресурс]. – URL: </w:t>
      </w:r>
      <w:hyperlink r:id="rId1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https://doka.guide/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Хабр. Подробное руководство по инструментам разработчика в браузере [Электронный ресурс] / Habr. – URL: </w:t>
      </w:r>
      <w:hyperlink r:id="rId12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https://habr.co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m/ru/articles/548898/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Git SCM. Полное руководство по системе контроля версий Git [Электронный ресурс]. – URL: </w:t>
      </w:r>
      <w:hyperlink r:id="rId13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https://git-scm.com/book/ru/v2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Skillbox. Наглядное объяснение принципов работы Git [Электронный </w:t>
      </w: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ресурс]. – URL: </w:t>
      </w:r>
      <w:hyperlink r:id="rId14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https://skillbox.ru/media/code/chto_takoe_git_obyasnyaem_na_skhemakh/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Hexlet. Изучение языка разметки Markdown [Электронный ресурс]. – URL: </w:t>
      </w:r>
      <w:hyperlink r:id="rId15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https://ru.hexlet.io/lesson_filters/markdown </w:t>
        </w:r>
      </w:hyperlink>
    </w:p>
    <w:p w:rsidR="000B6AF6" w:rsidRDefault="004F0BDB">
      <w:pPr>
        <w:numPr>
          <w:ilvl w:val="0"/>
          <w:numId w:val="3"/>
        </w:num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Хабр. Информация о DevSecOps [Электронный ресурс] / Habr. – URL: </w:t>
      </w:r>
      <w:hyperlink r:id="rId16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https://habr.com/ru/companies/ussc/articles/894818/</w:t>
        </w:r>
      </w:hyperlink>
    </w:p>
    <w:p w:rsidR="000B6AF6" w:rsidRDefault="004F0BDB">
      <w:pPr>
        <w:spacing w:after="0" w:line="360" w:lineRule="auto"/>
        <w:ind w:left="720"/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</w:pPr>
      <w:r>
        <w:br w:type="page"/>
      </w:r>
    </w:p>
    <w:p w:rsidR="000B6AF6" w:rsidRDefault="004F0BDB">
      <w:pPr>
        <w:spacing w:after="0" w:line="360" w:lineRule="auto"/>
        <w:jc w:val="center"/>
      </w:pPr>
      <w:r>
        <w:rPr>
          <w:rStyle w:val="a3"/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none"/>
        </w:rPr>
        <w:lastRenderedPageBreak/>
        <w:t>Приложения</w:t>
      </w:r>
    </w:p>
    <w:p w:rsidR="000B6AF6" w:rsidRDefault="004F0BDB">
      <w:p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none"/>
        </w:rPr>
        <w:t>Рисунок 1. Страница "IAST".</w:t>
      </w:r>
    </w:p>
    <w:p w:rsidR="000B6AF6" w:rsidRDefault="004F0BDB">
      <w:pPr>
        <w:spacing w:after="0" w:line="360" w:lineRule="auto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3597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a3"/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none"/>
        </w:rPr>
        <w:t xml:space="preserve"> </w:t>
      </w:r>
    </w:p>
    <w:p w:rsidR="000B6AF6" w:rsidRDefault="004F0BDB">
      <w:pPr>
        <w:spacing w:after="0" w:line="360" w:lineRule="auto"/>
      </w:pPr>
      <w:r>
        <w:rPr>
          <w:rStyle w:val="a3"/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none"/>
        </w:rPr>
        <w:t xml:space="preserve">Рисунок 2. Страница </w:t>
      </w:r>
      <w:r>
        <w:rPr>
          <w:rStyle w:val="a3"/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none"/>
        </w:rPr>
        <w:t>"SCA"</w:t>
      </w:r>
      <w:r>
        <w:rPr>
          <w:rStyle w:val="a3"/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none"/>
        </w:rPr>
        <w:t>.</w:t>
      </w:r>
    </w:p>
    <w:p w:rsidR="000B6AF6" w:rsidRDefault="004F0BDB">
      <w:pPr>
        <w:spacing w:after="0" w:line="360" w:lineRule="auto"/>
        <w:rPr>
          <w:rStyle w:val="a3"/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35978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B6AF6">
      <w:footerReference w:type="even" r:id="rId19"/>
      <w:footerReference w:type="default" r:id="rId20"/>
      <w:footerReference w:type="first" r:id="rId21"/>
      <w:pgSz w:w="11906" w:h="16838"/>
      <w:pgMar w:top="1134" w:right="850" w:bottom="1134" w:left="1134" w:header="0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BDB" w:rsidRDefault="004F0BDB">
      <w:pPr>
        <w:spacing w:after="0" w:line="240" w:lineRule="auto"/>
      </w:pPr>
      <w:r>
        <w:separator/>
      </w:r>
    </w:p>
  </w:endnote>
  <w:endnote w:type="continuationSeparator" w:id="0">
    <w:p w:rsidR="004F0BDB" w:rsidRDefault="004F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AF6" w:rsidRDefault="000B6A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PageNumWizard_FOOTER_Базовый3"/>
  <w:p w:rsidR="000B6AF6" w:rsidRDefault="004F0BDB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673A63">
      <w:rPr>
        <w:noProof/>
        <w:color w:val="000000"/>
      </w:rPr>
      <w:t>9</w:t>
    </w:r>
    <w:r>
      <w:rPr>
        <w:color w:val="000000"/>
      </w:rPr>
      <w:fldChar w:fldCharType="end"/>
    </w:r>
    <w:bookmarkEnd w:id="1"/>
  </w:p>
  <w:p w:rsidR="000B6AF6" w:rsidRDefault="000B6AF6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PageNumWizard_FOOTER_Базовый2"/>
  <w:p w:rsidR="000B6AF6" w:rsidRDefault="004F0BDB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673A63">
      <w:rPr>
        <w:noProof/>
      </w:rPr>
      <w:t>2</w:t>
    </w:r>
    <w:r>
      <w:fldChar w:fldCharType="end"/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BDB" w:rsidRDefault="004F0BDB">
      <w:pPr>
        <w:spacing w:after="0" w:line="240" w:lineRule="auto"/>
      </w:pPr>
      <w:r>
        <w:separator/>
      </w:r>
    </w:p>
  </w:footnote>
  <w:footnote w:type="continuationSeparator" w:id="0">
    <w:p w:rsidR="004F0BDB" w:rsidRDefault="004F0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D93"/>
    <w:multiLevelType w:val="multilevel"/>
    <w:tmpl w:val="0AF48D5E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725285"/>
    <w:multiLevelType w:val="multilevel"/>
    <w:tmpl w:val="1FF0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C554DC"/>
    <w:multiLevelType w:val="multilevel"/>
    <w:tmpl w:val="6CCC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B65047"/>
    <w:multiLevelType w:val="multilevel"/>
    <w:tmpl w:val="D0EE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344D23"/>
    <w:multiLevelType w:val="multilevel"/>
    <w:tmpl w:val="D924F0D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C327F2"/>
    <w:multiLevelType w:val="multilevel"/>
    <w:tmpl w:val="30327C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2BB09BA"/>
    <w:multiLevelType w:val="multilevel"/>
    <w:tmpl w:val="8B7E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534790A"/>
    <w:multiLevelType w:val="multilevel"/>
    <w:tmpl w:val="B2C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8C5D5B"/>
    <w:multiLevelType w:val="multilevel"/>
    <w:tmpl w:val="63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BCC6CA7"/>
    <w:multiLevelType w:val="multilevel"/>
    <w:tmpl w:val="0790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6"/>
    <w:rsid w:val="000B6AF6"/>
    <w:rsid w:val="004F0BDB"/>
    <w:rsid w:val="006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5C06"/>
  <w15:docId w15:val="{E6B56AC6-3CCD-45EE-B33A-2ECC960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5"/>
    <w:qFormat/>
  </w:style>
  <w:style w:type="character" w:customStyle="1" w:styleId="a6">
    <w:name w:val="Нижний колонтитул Знак"/>
    <w:basedOn w:val="a0"/>
    <w:link w:val="a7"/>
    <w:qFormat/>
  </w:style>
  <w:style w:type="character" w:customStyle="1" w:styleId="a8">
    <w:name w:val="Символ нумерации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styleId="aa">
    <w:name w:val="Strong"/>
    <w:qFormat/>
    <w:rPr>
      <w:b/>
      <w:bCs/>
    </w:rPr>
  </w:style>
  <w:style w:type="paragraph" w:styleId="ab">
    <w:name w:val="Title"/>
    <w:basedOn w:val="a"/>
    <w:next w:val="ac"/>
    <w:qFormat/>
    <w:pPr>
      <w:spacing w:after="0" w:line="240" w:lineRule="auto"/>
    </w:pPr>
    <w:rPr>
      <w:sz w:val="56"/>
      <w:szCs w:val="56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user"/>
  </w:style>
  <w:style w:type="paragraph" w:customStyle="1" w:styleId="user">
    <w:name w:val="Заголовок (user)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af0">
    <w:name w:val="Subtitle"/>
    <w:basedOn w:val="a"/>
    <w:next w:val="a"/>
    <w:qFormat/>
    <w:pPr>
      <w:spacing w:after="160"/>
    </w:pPr>
    <w:rPr>
      <w:color w:val="5A5A5A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styleId="af2">
    <w:name w:val="TOC Heading"/>
    <w:basedOn w:val="1"/>
    <w:next w:val="a"/>
    <w:qFormat/>
    <w:pPr>
      <w:spacing w:line="259" w:lineRule="auto"/>
      <w:outlineLvl w:val="9"/>
    </w:pPr>
    <w:rPr>
      <w:color w:val="365F91" w:themeColor="accent1" w:themeShade="BF"/>
    </w:rPr>
  </w:style>
  <w:style w:type="paragraph" w:styleId="10">
    <w:name w:val="toc 1"/>
    <w:basedOn w:val="a"/>
    <w:next w:val="a"/>
    <w:autoRedefine/>
    <w:pPr>
      <w:spacing w:after="100"/>
    </w:pPr>
  </w:style>
  <w:style w:type="paragraph" w:styleId="20">
    <w:name w:val="toc 2"/>
    <w:basedOn w:val="a"/>
    <w:next w:val="a"/>
    <w:autoRedefine/>
    <w:pPr>
      <w:spacing w:after="100" w:line="259" w:lineRule="auto"/>
      <w:ind w:left="220"/>
    </w:pPr>
    <w:rPr>
      <w:rFonts w:ascii="Cambria" w:hAnsi="Cambria" w:cs="Times New Roman"/>
    </w:rPr>
  </w:style>
  <w:style w:type="paragraph" w:styleId="30">
    <w:name w:val="toc 3"/>
    <w:basedOn w:val="a"/>
    <w:next w:val="a"/>
    <w:autoRedefine/>
    <w:pPr>
      <w:spacing w:after="100" w:line="259" w:lineRule="auto"/>
      <w:ind w:left="440"/>
    </w:pPr>
    <w:rPr>
      <w:rFonts w:ascii="Cambria" w:hAnsi="Cambria" w:cs="Times New Roman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af3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/Element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.mozilla.org/ru/docs/Learn_web_development/Getting_started/Your_first_website/Creating_the_content" TargetMode="External"/><Relationship Id="rId12" Type="http://schemas.openxmlformats.org/officeDocument/2006/relationships/hyperlink" Target="https://habr.com/ru/articles/548898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habr.com/ru/companies/ussc/articles/894818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ka.gu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Learn_web_development/Core/CSS_layout/Introduc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Relationship Id="rId14" Type="http://schemas.openxmlformats.org/officeDocument/2006/relationships/hyperlink" Target="https://skillbox.ru/media/code/chto_takoe_git_obyasnyaem_na_skhemakh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dc:description/>
  <cp:lastModifiedBy>Сергей Еремин</cp:lastModifiedBy>
  <cp:revision>2</cp:revision>
  <dcterms:created xsi:type="dcterms:W3CDTF">2025-05-21T11:34:00Z</dcterms:created>
  <dcterms:modified xsi:type="dcterms:W3CDTF">2025-05-21T11:34:00Z</dcterms:modified>
  <dc:language>ru-RU</dc:language>
</cp:coreProperties>
</file>