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Centre d’excellence sur des solutions intelligentes en matière de genre</w:t>
      </w:r>
    </w:p>
    <w:p/>
    <w:p>
      <w:r>
        <w:rPr>
          <w:b/>
        </w:rPr>
        <w:t xml:space="preserve">Organisme : </w:t>
      </w:r>
      <w:r>
        <w:t>Affaires Mondiales Canada</w:t>
      </w:r>
    </w:p>
    <w:p>
      <w:r>
        <w:rPr>
          <w:b/>
        </w:rPr>
        <w:t xml:space="preserve">Numero de projet : </w:t>
      </w:r>
      <w:r>
        <w:t>CA-3-P009597001</w:t>
      </w:r>
    </w:p>
    <w:p>
      <w:r>
        <w:rPr>
          <w:b/>
        </w:rPr>
        <w:t xml:space="preserve">Lieu : </w:t>
      </w:r>
      <w:r>
        <w:t>Afrique, régional, Amérique, régional, Asie, régional</w:t>
      </w:r>
    </w:p>
    <w:p>
      <w:r>
        <w:rPr>
          <w:b/>
        </w:rPr>
        <w:t xml:space="preserve">Agence executive partenaire : </w:t>
      </w:r>
      <w:r>
        <w:t xml:space="preserve">GIZ - Société allemande pour la coopération internationale </w:t>
      </w:r>
    </w:p>
    <w:p>
      <w:r>
        <w:rPr>
          <w:b/>
        </w:rPr>
        <w:t xml:space="preserve">Type de financement : </w:t>
      </w:r>
      <w:r>
        <w:t>Don hors réorganisation de la dette (y compris quasi-dons)</w:t>
      </w:r>
    </w:p>
    <w:p>
      <w:r>
        <w:rPr>
          <w:b/>
        </w:rPr>
        <w:t xml:space="preserve">Dates : </w:t>
      </w:r>
      <w:r>
        <w:t>2021-03-31T00:00:00 au 2026-03-31T00:00:00</w:t>
      </w:r>
    </w:p>
    <w:p>
      <w:r>
        <w:rPr>
          <w:b/>
        </w:rPr>
        <w:t xml:space="preserve">Engagement : </w:t>
      </w:r>
      <w:r>
        <w:t>2350000.00</w:t>
      </w:r>
    </w:p>
    <w:p>
      <w:r>
        <w:rPr>
          <w:b/>
        </w:rPr>
        <w:t xml:space="preserve">Total envoye en $ : </w:t>
      </w:r>
      <w:r>
        <w:t>2350000.0</w:t>
      </w:r>
    </w:p>
    <w:p>
      <w:r>
        <w:rPr>
          <w:b/>
        </w:rPr>
        <w:t xml:space="preserve">Description : </w:t>
      </w:r>
      <w:r>
        <w:t>Ce projet vise à accroître l’adoption d’approches intelligentes en matière de genre dans le secteur du financement et de l’assurance contre les risques liés au climat et aux catastrophes naturelles (solutions financières climatiques). Le projet joue un rôle dans le Partenariat mondial InsuResilience et le Bouclier mondial contre les risques climatiques, qui visent à accroître la protection financière des personnes vulnérables en vues de minimiser et de compenser les pertes et les dommages associés aux impacts du changement climatique. Les activités du projet comprennent : 1) collecter et produire des données probantes sur les stratégies et pratiques efficaces émergentes pour des approches intelligentes en matière de genre dans le secteur; 2) offrir des notes d’orientation, des boîtes à outils, de la formation et des services-conseils aux décideurs politiques et aux praticiens visant à mettre en œuvre des solutions financières climatiques intelligentes en matière de genre; 3) offrir des opportunités de renforcement des capacités sur les bonnes pratiques en matière d'égalité entre les hommes et les femmes, y compris des bourses d'études et des formations en leadership pour les femmes; 4) établir une plateforme de réseautage où les utilisateurs peuvent échanger sur leurs solutions financières climatiques intelligentes en matière de genre. La plateforme dispose également d’un répertoire d'experts qui relie les décideurs politiques et les experts en matière de changement climatique et d'approches sexospécifiques afin d'améliorer le développement de solutions financières climatiques.</w:t>
      </w:r>
    </w:p>
    <w:p>
      <w:pPr>
        <w:pStyle w:val="Heading2"/>
      </w:pPr>
      <w:r>
        <w:t>Transactions</w:t>
      </w:r>
    </w:p>
    <w:p>
      <w:r>
        <w:rPr>
          <w:b/>
        </w:rPr>
        <w:t xml:space="preserve">Date : </w:t>
      </w:r>
      <w:r>
        <w:t>2021-03-31T00:00:00</w:t>
      </w:r>
      <w:r>
        <w:rPr>
          <w:b/>
        </w:rPr>
        <w:t xml:space="preserve">Type : </w:t>
      </w:r>
      <w:r>
        <w:t>Engagement</w:t>
      </w:r>
      <w:r>
        <w:rPr>
          <w:b/>
        </w:rPr>
        <w:t xml:space="preserve"> Montant : </w:t>
      </w:r>
      <w:r>
        <w:t>2350000.00</w:t>
      </w:r>
    </w:p>
    <w:p>
      <w:r>
        <w:rPr>
          <w:b/>
        </w:rPr>
        <w:t xml:space="preserve">Date : </w:t>
      </w:r>
      <w:r>
        <w:t>2021-03-31T00:00:00</w:t>
      </w:r>
      <w:r>
        <w:rPr>
          <w:b/>
        </w:rPr>
        <w:t xml:space="preserve">Type : </w:t>
      </w:r>
      <w:r>
        <w:t>Déboursé</w:t>
      </w:r>
      <w:r>
        <w:rPr>
          <w:b/>
        </w:rPr>
        <w:t xml:space="preserve"> Montant : </w:t>
      </w:r>
      <w:r>
        <w:t>1600000.00</w:t>
      </w:r>
    </w:p>
    <w:p>
      <w:r>
        <w:rPr>
          <w:b/>
        </w:rPr>
        <w:t xml:space="preserve">Date : </w:t>
      </w:r>
      <w:r>
        <w:t>2024-02-28T00:00:00</w:t>
      </w:r>
      <w:r>
        <w:rPr>
          <w:b/>
        </w:rPr>
        <w:t xml:space="preserve">Type : </w:t>
      </w:r>
      <w:r>
        <w:t>Déboursé</w:t>
      </w:r>
      <w:r>
        <w:rPr>
          <w:b/>
        </w:rPr>
        <w:t xml:space="preserve"> Montant : </w:t>
      </w:r>
      <w:r>
        <w:t>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