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Conserva Aves</w:t>
      </w:r>
    </w:p>
    <w:p/>
    <w:p>
      <w:r>
        <w:rPr>
          <w:b/>
        </w:rPr>
        <w:t xml:space="preserve">Organisme : </w:t>
      </w:r>
      <w:r>
        <w:t>Affaires Mondiales Canada</w:t>
      </w:r>
    </w:p>
    <w:p>
      <w:r>
        <w:rPr>
          <w:b/>
        </w:rPr>
        <w:t xml:space="preserve">Numero de projet : </w:t>
      </w:r>
      <w:r>
        <w:t>CA-3-P012709001</w:t>
      </w:r>
    </w:p>
    <w:p>
      <w:r>
        <w:rPr>
          <w:b/>
        </w:rPr>
        <w:t xml:space="preserve">Lieu : </w:t>
      </w:r>
      <w:r/>
    </w:p>
    <w:p>
      <w:r>
        <w:rPr>
          <w:b/>
        </w:rPr>
        <w:t xml:space="preserve">Agence executive partenaire : </w:t>
      </w:r>
      <w:r>
        <w:t xml:space="preserve">Bird Studies Canada </w:t>
      </w:r>
    </w:p>
    <w:p>
      <w:r>
        <w:rPr>
          <w:b/>
        </w:rPr>
        <w:t xml:space="preserve">Type de financement : </w:t>
      </w:r>
      <w:r>
        <w:t>Don hors réorganisation de la dette (y compris quasi-dons)</w:t>
      </w:r>
    </w:p>
    <w:p>
      <w:r>
        <w:rPr>
          <w:b/>
        </w:rPr>
        <w:t xml:space="preserve">Dates : </w:t>
      </w:r>
      <w:r>
        <w:t>2024-07-19T00:00:00 au 2028-10-01T00:00:00</w:t>
      </w:r>
    </w:p>
    <w:p>
      <w:r>
        <w:rPr>
          <w:b/>
        </w:rPr>
        <w:t xml:space="preserve">Engagement : </w:t>
      </w:r>
      <w:r>
        <w:t>15100000.00</w:t>
      </w:r>
    </w:p>
    <w:p>
      <w:r>
        <w:rPr>
          <w:b/>
        </w:rPr>
        <w:t xml:space="preserve">Total envoye en $ : </w:t>
      </w:r>
      <w:r>
        <w:t>4000000.0</w:t>
      </w:r>
    </w:p>
    <w:p>
      <w:r>
        <w:rPr>
          <w:b/>
        </w:rPr>
        <w:t xml:space="preserve">Description : </w:t>
      </w:r>
      <w:r>
        <w:t>Ce projet vise à soutenir la conservation durable des aires protégées pour les espèces d’oiseaux par les communautés locales, en particulier les femmes, les peuples autochtones et les personnes d’ascendance africaine en Colombie, au Costa Rica, en Équateur, au Salvador, au Honduras, au Mexique, au Panama et au Pérou. Les aires protégées représentent une solution fondée sur la nature éprouvée pour protéger la biodiversité, renforcer la résilience aux changements climatiques, améliorer la sécurité alimentaire et hydrique et favoriser le succès économique local des communautés environnantes. Lorsque les aires protégées sont créées en collaboration avec les communautés environnantes, les économies locales sont susceptibles d’en bénéficier. En effet, bon nombre de ces aires constituent des points chauds pour l’écotourisme, générant de nouvelles recettes dont profitent directement les communautés.</w:t>
      </w:r>
    </w:p>
    <w:p>
      <w:pPr>
        <w:pStyle w:val="Heading2"/>
      </w:pPr>
      <w:r>
        <w:t>Transactions</w:t>
      </w:r>
    </w:p>
    <w:p>
      <w:r>
        <w:rPr>
          <w:b/>
        </w:rPr>
        <w:t xml:space="preserve">Date : </w:t>
      </w:r>
      <w:r>
        <w:t>2024-07-19T00:00:00</w:t>
      </w:r>
      <w:r>
        <w:rPr>
          <w:b/>
        </w:rPr>
        <w:t xml:space="preserve">Type : </w:t>
      </w:r>
      <w:r>
        <w:t>Engagement</w:t>
      </w:r>
      <w:r>
        <w:rPr>
          <w:b/>
        </w:rPr>
        <w:t xml:space="preserve"> Montant : </w:t>
      </w:r>
      <w:r>
        <w:t>15100000.00</w:t>
      </w:r>
    </w:p>
    <w:p>
      <w:r>
        <w:rPr>
          <w:b/>
        </w:rPr>
        <w:t xml:space="preserve">Date : </w:t>
      </w:r>
      <w:r>
        <w:t>2024-07-29T00:00:00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