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Enhanced respect, promotion and protection of human rights in the post-accord period in Colombia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CA-3-P002093002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OHCHR - United Nations Office of the High Commissioner for Human Rights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2018-03-29T00:00:00 au 2019-10-31T00:00:00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The project aims to help build a climate of security and stability as Colombia advances in its peacebuilding efforts. Project activities include: (1) supporting a robust United Nations (UN) human rights presence in post-accord Colombia that complements the peace and security work of the UN Political Mission; (2) supporting the work of Government of Colombia institutions and civil society groups who work for the promotion and protection of human rights; and (3) demonstrating the dividends of peace and laying the seeds for societal transformation given the critical nature of the short period immediately after the signing of a peace agreement.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2018-03-29T00:00:00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2018-03-31T00:00:00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