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Entente de partenariat stratégique avec le BRAC  (BRAC-SPA)</w:t>
      </w:r>
    </w:p>
    <w:p/>
    <w:p>
      <w:r>
        <w:rPr>
          <w:b/>
        </w:rPr>
        <w:t xml:space="preserve">Organisme : </w:t>
      </w:r>
      <w:r>
        <w:t>Affaires Mondiales Canada</w:t>
      </w:r>
    </w:p>
    <w:p>
      <w:r>
        <w:rPr>
          <w:b/>
        </w:rPr>
        <w:t xml:space="preserve">Numero de projet : </w:t>
      </w:r>
      <w:r>
        <w:t>CA-3-D002643001</w:t>
      </w:r>
    </w:p>
    <w:p>
      <w:r>
        <w:rPr>
          <w:b/>
        </w:rPr>
        <w:t xml:space="preserve">Lieu : </w:t>
      </w:r>
      <w:r/>
    </w:p>
    <w:p>
      <w:r>
        <w:rPr>
          <w:b/>
        </w:rPr>
        <w:t xml:space="preserve">Agence executive partenaire : </w:t>
      </w:r>
      <w:r>
        <w:t xml:space="preserve">BRAC </w:t>
      </w:r>
    </w:p>
    <w:p>
      <w:r>
        <w:rPr>
          <w:b/>
        </w:rPr>
        <w:t xml:space="preserve">Type de financement : </w:t>
      </w:r>
      <w:r>
        <w:t>Don hors réorganisation de la dette (y compris quasi-dons)</w:t>
      </w:r>
    </w:p>
    <w:p>
      <w:r>
        <w:rPr>
          <w:b/>
        </w:rPr>
        <w:t xml:space="preserve">Dates : </w:t>
      </w:r>
      <w:r>
        <w:t>2021-03-23T00:00:00 au 2026-09-30T00:00:00</w:t>
      </w:r>
    </w:p>
    <w:p>
      <w:r>
        <w:rPr>
          <w:b/>
        </w:rPr>
        <w:t xml:space="preserve">Engagement : </w:t>
      </w:r>
      <w:r>
        <w:t>45000000.00</w:t>
      </w:r>
    </w:p>
    <w:p>
      <w:r>
        <w:rPr>
          <w:b/>
        </w:rPr>
        <w:t xml:space="preserve">Total envoye en $ : </w:t>
      </w:r>
      <w:r>
        <w:t>35177400.0</w:t>
      </w:r>
    </w:p>
    <w:p>
      <w:r>
        <w:rPr>
          <w:b/>
        </w:rPr>
        <w:t xml:space="preserve">Description : </w:t>
      </w:r>
      <w:r>
        <w:t>Ce projet vise à donner aux femmes et aux filles les plus défavorisées et privées de leurs droits au Bangladesh (y compris celles qui sont handicapées) un meilleur accès aux ressources et davantage de contrôle sur les décisions et les mesures qui ont un effet sur leur vie. Le projet compte différents volets conçus pour atteindre les objectifs suivants : 1) réduire l’extrême pauvreté; 2) accroître l’accès à des services essentiels de qualité pour les groupes les plus pauvres et marginalisés au Bangladesh; 3) créer des possibilités d’emploi pour les jeunes défavorisés, les personnes handicapées extrêmement pauvres et les migrants; 4) renforcer le pouvoir des femmes dans les sphères économique et sociale; 5) améliorer le statut des femmes et des filles et réduire la violence à leur égard; 6) améliorer la gestion de la COVID-19 par les communautés.  Les activités de ce projet comprennent : 1) permettre à 6 650 ménages de sortir de l’extrême pauvreté en ayant des moyens de subsistance durables et une meilleure résilience socio-économique; 2) renforcer la résilience de 17 500 ménages vulnérables au climat; 3) fournir des services complets en matière de santé et de droits sexuels et reproductifs à 100 000 personnes; 4) aider 5 550 enfants (au moins 50 % de filles et 2 % de personnes handicapées) à terminer leur scolarité primaire avec de meilleures compétences; 5) former 1 360 personnes pour leur permettre d’acquérir des compétences recherchées sur le marché et pouvant leur donner accès à un travail décent; 6) fournir des services de conseil et d’aide juridique à 20 750 survivantes de violences faites aux femmes; 7) conscientiser plus d’un million de personnes pour les associer aux efforts visant à lutter contre la violence faite aux femmes et aux enfants et à prévenir les mariages d’enfants; 8) produire et distribuer des masques en tissu réutilisables parmi les personnes à faible revenu pour ralentir la transmission de la COVID-19; 9) renforcer les initiatives de protection de la santé en mobilisant et en informant la communauté pour assurer une meilleure gestion des cas, prévention des infections, réduction des risques et sensibilisation; 10) donner accès à des mécanismes de soutien des moyens de subsistance au cours de la reprise après la pandémie.</w:t>
      </w:r>
    </w:p>
    <w:p>
      <w:pPr>
        <w:pStyle w:val="Heading2"/>
      </w:pPr>
      <w:r>
        <w:t>Transactions</w:t>
      </w:r>
    </w:p>
    <w:p>
      <w:r>
        <w:rPr>
          <w:b/>
        </w:rPr>
        <w:t xml:space="preserve">Date : </w:t>
      </w:r>
      <w:r>
        <w:t>2021-03-23T00:00:00</w:t>
      </w:r>
      <w:r>
        <w:rPr>
          <w:b/>
        </w:rPr>
        <w:t xml:space="preserve">Type : </w:t>
      </w:r>
      <w:r>
        <w:t>Engagement</w:t>
      </w:r>
      <w:r>
        <w:rPr>
          <w:b/>
        </w:rPr>
        <w:t xml:space="preserve"> Montant : </w:t>
      </w:r>
      <w:r>
        <w:t>45000000.00</w:t>
      </w:r>
    </w:p>
    <w:p>
      <w:r>
        <w:rPr>
          <w:b/>
        </w:rPr>
        <w:t xml:space="preserve">Date : </w:t>
      </w:r>
      <w:r>
        <w:t>2021-03-29T00:00:00</w:t>
      </w:r>
      <w:r>
        <w:rPr>
          <w:b/>
        </w:rPr>
        <w:t xml:space="preserve">Type : </w:t>
      </w:r>
      <w:r>
        <w:t>Déboursé</w:t>
      </w:r>
      <w:r>
        <w:rPr>
          <w:b/>
        </w:rPr>
        <w:t xml:space="preserve"> Montant : </w:t>
      </w:r>
      <w:r>
        <w:t>5146700.00</w:t>
      </w:r>
    </w:p>
    <w:p>
      <w:r>
        <w:rPr>
          <w:b/>
        </w:rPr>
        <w:t xml:space="preserve">Date : </w:t>
      </w:r>
      <w:r>
        <w:t>2021-04-26T00:00:00</w:t>
      </w:r>
      <w:r>
        <w:rPr>
          <w:b/>
        </w:rPr>
        <w:t xml:space="preserve">Type : </w:t>
      </w:r>
      <w:r>
        <w:t>Déboursé</w:t>
      </w:r>
      <w:r>
        <w:rPr>
          <w:b/>
        </w:rPr>
        <w:t xml:space="preserve"> Montant : </w:t>
      </w:r>
      <w:r>
        <w:t>10550000.00</w:t>
      </w:r>
    </w:p>
    <w:p>
      <w:r>
        <w:rPr>
          <w:b/>
        </w:rPr>
        <w:t xml:space="preserve">Date : </w:t>
      </w:r>
      <w:r>
        <w:t>2023-01-10T00:00:00</w:t>
      </w:r>
      <w:r>
        <w:rPr>
          <w:b/>
        </w:rPr>
        <w:t xml:space="preserve">Type : </w:t>
      </w:r>
      <w:r>
        <w:t>Déboursé</w:t>
      </w:r>
      <w:r>
        <w:rPr>
          <w:b/>
        </w:rPr>
        <w:t xml:space="preserve"> Montant : </w:t>
      </w:r>
      <w:r>
        <w:t>9500000.00</w:t>
      </w:r>
    </w:p>
    <w:p>
      <w:r>
        <w:rPr>
          <w:b/>
        </w:rPr>
        <w:t xml:space="preserve">Date : </w:t>
      </w:r>
      <w:r>
        <w:t>2024-02-08T00:00:00</w:t>
      </w:r>
      <w:r>
        <w:rPr>
          <w:b/>
        </w:rPr>
        <w:t xml:space="preserve">Type : </w:t>
      </w:r>
      <w:r>
        <w:t>Déboursé</w:t>
      </w:r>
      <w:r>
        <w:rPr>
          <w:b/>
        </w:rPr>
        <w:t xml:space="preserve"> Montant : </w:t>
      </w:r>
      <w:r>
        <w:t>9980700.00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