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Favoriser le carbone bleu en Indonésie</w:t>
      </w:r>
    </w:p>
    <w:p/>
    <w:p>
      <w:r>
        <w:rPr>
          <w:b/>
        </w:rPr>
        <w:t xml:space="preserve">Organisme : </w:t>
      </w:r>
      <w:r>
        <w:t>Affaires Mondiales Canada</w:t>
      </w:r>
    </w:p>
    <w:p>
      <w:r>
        <w:rPr>
          <w:b/>
        </w:rPr>
        <w:t xml:space="preserve">Numero de projet : </w:t>
      </w:r>
      <w:r>
        <w:t>CA-3-P011545001</w:t>
      </w:r>
    </w:p>
    <w:p>
      <w:r>
        <w:rPr>
          <w:b/>
        </w:rPr>
        <w:t xml:space="preserve">Lieu : </w:t>
      </w:r>
      <w:r/>
    </w:p>
    <w:p>
      <w:r>
        <w:rPr>
          <w:b/>
        </w:rPr>
        <w:t xml:space="preserve">Agence executive partenaire : </w:t>
      </w:r>
      <w:r>
        <w:t xml:space="preserve">Global Green Growth Institute </w:t>
      </w:r>
    </w:p>
    <w:p>
      <w:r>
        <w:rPr>
          <w:b/>
        </w:rPr>
        <w:t xml:space="preserve">Type de financement : </w:t>
      </w:r>
      <w:r>
        <w:t>Don hors réorganisation de la dette (y compris quasi-dons)</w:t>
      </w:r>
    </w:p>
    <w:p>
      <w:r>
        <w:rPr>
          <w:b/>
        </w:rPr>
        <w:t xml:space="preserve">Dates : </w:t>
      </w:r>
      <w:r>
        <w:t>2023-03-27T00:00:00 au 2025-08-31T00:00:00</w:t>
      </w:r>
    </w:p>
    <w:p>
      <w:r>
        <w:rPr>
          <w:b/>
        </w:rPr>
        <w:t xml:space="preserve">Engagement : </w:t>
      </w:r>
      <w:r>
        <w:t>3000000.00</w:t>
      </w:r>
    </w:p>
    <w:p>
      <w:r>
        <w:rPr>
          <w:b/>
        </w:rPr>
        <w:t xml:space="preserve">Total envoye en $ : </w:t>
      </w:r>
      <w:r>
        <w:t>1980000.0</w:t>
      </w:r>
    </w:p>
    <w:p>
      <w:r>
        <w:rPr>
          <w:b/>
        </w:rPr>
        <w:t xml:space="preserve">Description : </w:t>
      </w:r>
      <w:r>
        <w:t>Ce projet vise à appuyer le gouvernement de l’Indonésie dans l’établissement d’écosystèmes de carbone bleu sains qui peuvent aider le pays à atténuer les effets des changements climatiques et à s’y adapter. Le carbone bleu fait référence au carbone qui est séquestré et stocké dans les écosystèmes côtiers et marins tels que les mangroves, les marais littoraux et les herbiers marins. Les activités du projet comprennent : 1) favoriser la pleine intégration des écosystèmes de carbone bleu dans les stratégies nationales relatives au développement et aux changements climatiques; 2) définir le carbone bleu comme le sixième composant du plan indonésien de contribution déterminée au niveau national; 3) intégrer le carbone bleu au système national de surveillance, de production de rapports et de vérification. Plus de 1 000 décideurs aux échelons national et infranational (40 % de femmes) sont des bénéficiaires directs du projet, et plusieurs collectivités côtières – en particulier des femmes, des jeunes et d’autres populations vulnérables – sont des bénéficiaires indirects. Ces collectivités profiteraient également de la biodiversité et des moyens de subsistance offerts par des écosystèmes de carbone bleu plus sains.</w:t>
      </w:r>
    </w:p>
    <w:p>
      <w:pPr>
        <w:pStyle w:val="Heading2"/>
      </w:pPr>
      <w:r>
        <w:t>Transactions</w:t>
      </w:r>
    </w:p>
    <w:p>
      <w:r>
        <w:rPr>
          <w:b/>
        </w:rPr>
        <w:t xml:space="preserve">Date : </w:t>
      </w:r>
      <w:r>
        <w:t>2023-03-27T00:00:00</w:t>
      </w:r>
      <w:r>
        <w:rPr>
          <w:b/>
        </w:rPr>
        <w:t xml:space="preserve">Type : </w:t>
      </w:r>
      <w:r>
        <w:t>Engagement</w:t>
      </w:r>
      <w:r>
        <w:rPr>
          <w:b/>
        </w:rPr>
        <w:t xml:space="preserve"> Montant : </w:t>
      </w:r>
      <w:r>
        <w:t>990.00</w:t>
      </w:r>
    </w:p>
    <w:p>
      <w:r>
        <w:rPr>
          <w:b/>
        </w:rPr>
        <w:t xml:space="preserve">Date : </w:t>
      </w:r>
      <w:r>
        <w:t>2023-03-27T00:00:00</w:t>
      </w:r>
      <w:r>
        <w:rPr>
          <w:b/>
        </w:rPr>
        <w:t xml:space="preserve">Type : </w:t>
      </w:r>
      <w:r>
        <w:t>Engagement</w:t>
      </w:r>
      <w:r>
        <w:rPr>
          <w:b/>
        </w:rPr>
        <w:t xml:space="preserve"> Montant : </w:t>
      </w:r>
      <w:r>
        <w:t>2999010.00</w:t>
      </w:r>
    </w:p>
    <w:p>
      <w:r>
        <w:rPr>
          <w:b/>
        </w:rPr>
        <w:t xml:space="preserve">Date : </w:t>
      </w:r>
      <w:r>
        <w:t>2023-03-29T00:00:00</w:t>
      </w:r>
      <w:r>
        <w:rPr>
          <w:b/>
        </w:rPr>
        <w:t xml:space="preserve">Type : </w:t>
      </w:r>
      <w:r>
        <w:t>Déboursé</w:t>
      </w:r>
      <w:r>
        <w:rPr>
          <w:b/>
        </w:rPr>
        <w:t xml:space="preserve"> Montant : </w:t>
      </w:r>
      <w:r>
        <w:t>780000.00</w:t>
      </w:r>
    </w:p>
    <w:p>
      <w:r>
        <w:rPr>
          <w:b/>
        </w:rPr>
        <w:t xml:space="preserve">Date : </w:t>
      </w:r>
      <w:r>
        <w:t>2024-03-13T00:00:00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