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catalyseur de financement pour le climat</w:t>
      </w:r>
    </w:p>
    <w:p/>
    <w:p>
      <w:r>
        <w:rPr>
          <w:b/>
        </w:rPr>
        <w:t xml:space="preserve">Organisme : </w:t>
      </w:r>
      <w:r>
        <w:t>Affaires Mondiales Canada</w:t>
      </w:r>
    </w:p>
    <w:p>
      <w:r>
        <w:rPr>
          <w:b/>
        </w:rPr>
        <w:t xml:space="preserve">Numero de projet : </w:t>
      </w:r>
      <w:r>
        <w:t>CA-3-P011913001</w:t>
      </w:r>
    </w:p>
    <w:p>
      <w:r>
        <w:rPr>
          <w:b/>
        </w:rPr>
        <w:t xml:space="preserve">Lieu : </w:t>
      </w:r>
      <w:r>
        <w:t>Afrique, régional, Amérique, régional, Asie, régional</w:t>
      </w:r>
    </w:p>
    <w:p>
      <w:r>
        <w:rPr>
          <w:b/>
        </w:rPr>
        <w:t xml:space="preserve">Agence executive partenaire : </w:t>
      </w:r>
      <w:r>
        <w:t xml:space="preserve">Convergence Blended Finance Inc. </w:t>
      </w:r>
    </w:p>
    <w:p>
      <w:r>
        <w:rPr>
          <w:b/>
        </w:rPr>
        <w:t xml:space="preserve">Type de financement : </w:t>
      </w:r>
      <w:r>
        <w:t>Don hors réorganisation de la dette (y compris quasi-dons)</w:t>
      </w:r>
    </w:p>
    <w:p>
      <w:r>
        <w:rPr>
          <w:b/>
        </w:rPr>
        <w:t xml:space="preserve">Dates : </w:t>
      </w:r>
      <w:r>
        <w:t>2023-03-22T00:00:00 au 2026-03-31T00:00:00</w:t>
      </w:r>
    </w:p>
    <w:p>
      <w:r>
        <w:rPr>
          <w:b/>
        </w:rPr>
        <w:t xml:space="preserve">Engagement : </w:t>
      </w:r>
      <w:r>
        <w:t>7000000.00</w:t>
      </w:r>
    </w:p>
    <w:p>
      <w:r>
        <w:rPr>
          <w:b/>
        </w:rPr>
        <w:t xml:space="preserve">Total envoye en $ : </w:t>
      </w:r>
      <w:r>
        <w:t>4838822.28</w:t>
      </w:r>
    </w:p>
    <w:p>
      <w:r>
        <w:rPr>
          <w:b/>
        </w:rPr>
        <w:t xml:space="preserve">Description : </w:t>
      </w:r>
      <w:r>
        <w:t>Conçu en tant que programme multi-donateurs et en partenariat avec Climate Policy Initiative (CPI), le projet apporte des subventions et une assistance technique pour accélérer le développement et l'extension des solutions de financement climatique dans les pays en développement d'Afrique sub-saharienne, d'Amérique latine, d'Asie du Sud et d'Asie du Sud-Est. L'objectif principal du projet est de contribuer au développement d’un portefeuille de solutions finançables visant à atténuer le changement climatique et à s'y adapter, dans des secteurs tels que l'énergie propre, l'agriculture intelligente face au climat et les solutions basées sur la nature. Il vise également à mobiliser des capitaux, notamment auprès du secteur privé, en faveur des objectifs de développement durable.  Les activités du projet comprennent : 1) l'octroi de subventions aux candidats retenus pour structurer, lancer et amplifier leur solution de financement mixte; 2) la prestation d'une assistance technique aux candidats retenus pour développer leurs capacités à s'assurer que leurs véhicules de financement mixte peuvent générer une traction commerciale et accélérer la mobilisation de capitaux; 3) le développement d'un centre d'apprentissage en tant que plate-forme de connaissances essentielles, qui capture les leçons et assure le transfert de connaissances à divers acteurs, créant ainsi des synergies et améliorant l'efficacité de l'écosystème du financement climatique.  Les bénéficiaires directs du projet sont les personnes et entités sélectionnées qui mettent en œuvre des solutions de financement climatique dans les pays en développement. Ces acteurs contribuent à lutter contre les effets du changement climatique et à renforcer les capacités des groupes économiquement défavorisés, y compris les femmes et les filles, en finançant des projets dont les principaux résultats escomptés sont l'atténuation du changement climatique et l'adaptation à ses effets. Entre 14 et 20 bénéficiaires devraient être soutenus à la fin du projet.  La facilité a été annoncée par le premier ministre lors du Sommet des dirigeants du G20, les 9 et 10 septembre 2023 à New Delhi, en Inde. Les détails de l’annonce peuvent être trouvés ici:  https://www.pm.gc.ca/fr/nouvelles/communiques/2023/09/10/premier-ministre-aborde-des-enjeux-mondiaux-et-promeut-la-croissance  https://www.pm.gc.ca/fr/nouvelles/notes-dinformation/2023/09/10/travailler-ensemble-produire-des-resultats-concrets-au-dela</w:t>
      </w:r>
    </w:p>
    <w:p>
      <w:pPr>
        <w:pStyle w:val="Heading2"/>
      </w:pPr>
      <w:r>
        <w:t>Transactions</w:t>
      </w:r>
    </w:p>
    <w:p>
      <w:r>
        <w:rPr>
          <w:b/>
        </w:rPr>
        <w:t xml:space="preserve">Date : </w:t>
      </w:r>
      <w:r>
        <w:t>2023-03-22T00:00:00</w:t>
      </w:r>
      <w:r>
        <w:rPr>
          <w:b/>
        </w:rPr>
        <w:t xml:space="preserve">Type : </w:t>
      </w:r>
      <w:r>
        <w:t>Engagement</w:t>
      </w:r>
      <w:r>
        <w:rPr>
          <w:b/>
        </w:rPr>
        <w:t xml:space="preserve"> Montant : </w:t>
      </w:r>
      <w:r>
        <w:t>7000000.00</w:t>
      </w:r>
    </w:p>
    <w:p>
      <w:r>
        <w:rPr>
          <w:b/>
        </w:rPr>
        <w:t xml:space="preserve">Date : </w:t>
      </w:r>
      <w:r>
        <w:t>2023-03-27T00:00:00</w:t>
      </w:r>
      <w:r>
        <w:rPr>
          <w:b/>
        </w:rPr>
        <w:t xml:space="preserve">Type : </w:t>
      </w:r>
      <w:r>
        <w:t>Déboursé</w:t>
      </w:r>
      <w:r>
        <w:rPr>
          <w:b/>
        </w:rPr>
        <w:t xml:space="preserve"> Montant : </w:t>
      </w:r>
      <w:r>
        <w:t>2270152.00</w:t>
      </w:r>
    </w:p>
    <w:p>
      <w:r>
        <w:rPr>
          <w:b/>
        </w:rPr>
        <w:t xml:space="preserve">Date : </w:t>
      </w:r>
      <w:r>
        <w:t>2023-12-04T00:00:00</w:t>
      </w:r>
      <w:r>
        <w:rPr>
          <w:b/>
        </w:rPr>
        <w:t xml:space="preserve">Type : </w:t>
      </w:r>
      <w:r>
        <w:t>Déboursé</w:t>
      </w:r>
      <w:r>
        <w:rPr>
          <w:b/>
        </w:rPr>
        <w:t xml:space="preserve"> Montant : </w:t>
      </w:r>
      <w:r>
        <w:t>423787.00</w:t>
      </w:r>
    </w:p>
    <w:p>
      <w:r>
        <w:rPr>
          <w:b/>
        </w:rPr>
        <w:t xml:space="preserve">Date : </w:t>
      </w:r>
      <w:r>
        <w:t>2024-06-06T00:00:00</w:t>
      </w:r>
      <w:r>
        <w:rPr>
          <w:b/>
        </w:rPr>
        <w:t xml:space="preserve">Type : </w:t>
      </w:r>
      <w:r>
        <w:t>Déboursé</w:t>
      </w:r>
      <w:r>
        <w:rPr>
          <w:b/>
        </w:rPr>
        <w:t xml:space="preserve"> Montant : </w:t>
      </w:r>
      <w:r>
        <w:t>672573.00</w:t>
      </w:r>
    </w:p>
    <w:p>
      <w:r>
        <w:rPr>
          <w:b/>
        </w:rPr>
        <w:t xml:space="preserve">Date : </w:t>
      </w:r>
      <w:r>
        <w:t>2024-12-16T00:00:00</w:t>
      </w:r>
      <w:r>
        <w:rPr>
          <w:b/>
        </w:rPr>
        <w:t xml:space="preserve">Type : </w:t>
      </w:r>
      <w:r>
        <w:t>Déboursé</w:t>
      </w:r>
      <w:r>
        <w:rPr>
          <w:b/>
        </w:rPr>
        <w:t xml:space="preserve"> Montant : </w:t>
      </w:r>
      <w:r>
        <w:t>1472310.28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