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Mécanisme de financement du programme d’accélération de l’adaptation en Afrique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CA-3-P013566001</w:t>
      </w:r>
    </w:p>
    <w:p>
      <w:r>
        <w:rPr>
          <w:b/>
        </w:rPr>
        <w:t xml:space="preserve">Lieu : </w:t>
      </w:r>
      <w:r>
        <w:t>Afrique, régional</w:t>
      </w:r>
    </w:p>
    <w:p>
      <w:r>
        <w:rPr>
          <w:b/>
        </w:rPr>
        <w:t xml:space="preserve">Agence executive partenaire : </w:t>
      </w:r>
      <w:r>
        <w:t xml:space="preserve">Stichting The Global Center on Adap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2024-09-04T00:00:00 au 2026-03-31T00:00:00</w:t>
      </w:r>
    </w:p>
    <w:p>
      <w:r>
        <w:rPr>
          <w:b/>
        </w:rPr>
        <w:t xml:space="preserve">Engagement : </w:t>
      </w:r>
      <w:r>
        <w:t>4750000.00</w:t>
      </w:r>
    </w:p>
    <w:p>
      <w:r>
        <w:rPr>
          <w:b/>
        </w:rPr>
        <w:t xml:space="preserve">Total envoye en $ : </w:t>
      </w:r>
      <w:r>
        <w:t>2555057.0</w:t>
      </w:r>
    </w:p>
    <w:p>
      <w:r>
        <w:rPr>
          <w:b/>
        </w:rPr>
        <w:t xml:space="preserve">Description : </w:t>
      </w:r>
      <w:r>
        <w:t>Ce projet vise à améliorer la résilience des communautés et des économies africaines face aux impacts du changement climatique. Les activités du projet comprennent : 1) donner des avis-conseils aux organisations privées et publiques sur l'intégration de solutions d'adaptation tenant compte de la dimension de genre dans la conception d'investissements à grande échelle en Afrique. Pour se faire, le projet se concentre sur 4 domaines : la sécurité alimentaire, les infrastructures et les solutions fondées sur la nature, l'entrepreneuriat des jeunes et la création d'emplois liés à l'adaptation, et le financement innovant pour l'adaptation; 2) effectuer des efforts de plaidoyer sur l'adaptation au climat lors de réunions de haut niveau afin d’inspirer l'action climatique; 3) effectuer des recherches et analyses sur les risques et les vulnérabilités climatiques actuels et futurs pour informer les solutions d'adaptation pour les systèmes, les actifs et les communautés; 4) collaborer avec les gouvernements afin d'intégrer l'adaptation climatique sensible au genre dans leurs politiques et leurs stratégies nationales.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2024-09-04T00:00:00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4750000.00</w:t>
      </w:r>
    </w:p>
    <w:p>
      <w:r>
        <w:rPr>
          <w:b/>
        </w:rPr>
        <w:t xml:space="preserve">Date : </w:t>
      </w:r>
      <w:r>
        <w:t>2024-10-21T00:00:00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2555057.00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