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pour la résilience face aux changements climatiques et aux risques de catastrophes</w:t>
      </w:r>
    </w:p>
    <w:p/>
    <w:p>
      <w:r>
        <w:rPr>
          <w:b/>
        </w:rPr>
        <w:t xml:space="preserve">Organisme : </w:t>
      </w:r>
      <w:r>
        <w:t>Affaires Mondiales Canada</w:t>
      </w:r>
    </w:p>
    <w:p>
      <w:r>
        <w:rPr>
          <w:b/>
        </w:rPr>
        <w:t xml:space="preserve">Numero de projet : </w:t>
      </w:r>
      <w:r>
        <w:t>CA-3-P013466001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2024-03-25T00:00:00 au 2029-12-31T00:00:00</w:t>
      </w:r>
    </w:p>
    <w:p>
      <w:r>
        <w:rPr>
          <w:b/>
        </w:rPr>
        <w:t xml:space="preserve">Engagement : </w:t>
      </w:r>
      <w:r>
        <w:t>12800000.00</w:t>
      </w:r>
    </w:p>
    <w:p>
      <w:r>
        <w:rPr>
          <w:b/>
        </w:rPr>
        <w:t xml:space="preserve">Total envoye en $ : </w:t>
      </w:r>
      <w:r>
        <w:t>2939613.0</w:t>
      </w:r>
    </w:p>
    <w:p>
      <w:r>
        <w:rPr>
          <w:b/>
        </w:rPr>
        <w:t xml:space="preserve">Description : </w:t>
      </w:r>
      <w:r>
        <w:t>Les Philippines sont le pays le plus exposé aux catastrophes naturelles dans le monde parmi les 193 pays figurant dans le classement des éditions 2022 et 2023 du WorldRiskIndex. Conformément aux objectifs de la Stratégie du Canada pour l’Indo-Pacifique et du Plan de développement des Philippines pour 2023-2028, le projet vise à renforcer la résilience des communautés dans six provinces très vulnérables des Philippines. Cela passe par le renforcement de la capacité des institutions et gouvernements nationaux et locaux, notamment des organisations dirigées par des femmes (ODF), à se préparer efficacement aux catastrophes naturelles, à en atténuer les effets, à y faire face et à s’en remettre. Les activités du projet consistent à : 1) fournir un soutien technique pour l’élaboration et la mise en œuvre d’accords et de protocoles sur l’interopérabilité et le partage des données entre les gouvernements nationaux et locaux; 2) former les fonctionnaires nationaux et locaux à l’intégration de l’égalité des genres, du handicap et de l’inclusion sociale dans les plans et programmes d’adaptation aux changements climatiques (ACC) et de réduction et gestion des risques de catastrophes (RGRC); 3) mettre en place un mécanisme de mobilisation d’experts canadiens permettant au gouvernement d’accéder à des services de consultation axés sur la demande dans des domaines tels que l’évaluation des risques, la modélisation du climat et la planification des mesures d’urgence en cas de catastrophe; 4) former les fonctionnaires locaux à la mobilisation de ressources, à la budgétisation et à l’approvisionnement dans le cadre d’initiatives d’ACC et de RGRC; 5) fournir une assistance technique aux ODF pour qu’elles puissent satisfaire aux exigences d’accréditation et devenir membres d’organismes et de conseils locaux de RGRC. Le projet devrait bénéficier directement à 690 fonctionnaires aux niveaux national et local, à 200 membres d’ODF et à 1?000 membres de la communauté, et indirectement à 1,6 million de personnes grâce au renforcement de la gouvernance en matière de RGRC dans les six provinces ciblées.</w:t>
      </w:r>
    </w:p>
    <w:p>
      <w:pPr>
        <w:pStyle w:val="Heading2"/>
      </w:pPr>
      <w:r>
        <w:t>Transactions</w:t>
      </w:r>
    </w:p>
    <w:p>
      <w:r>
        <w:rPr>
          <w:b/>
        </w:rPr>
        <w:t xml:space="preserve">Date : </w:t>
      </w:r>
      <w:r>
        <w:t>2024-03-25T00:00:00</w:t>
      </w:r>
      <w:r>
        <w:rPr>
          <w:b/>
        </w:rPr>
        <w:t xml:space="preserve">Type : </w:t>
      </w:r>
      <w:r>
        <w:t>Engagement</w:t>
      </w:r>
      <w:r>
        <w:rPr>
          <w:b/>
        </w:rPr>
        <w:t xml:space="preserve"> Montant : </w:t>
      </w:r>
      <w:r>
        <w:t>12800000.00</w:t>
      </w:r>
    </w:p>
    <w:p>
      <w:r>
        <w:rPr>
          <w:b/>
        </w:rPr>
        <w:t xml:space="preserve">Date : </w:t>
      </w:r>
      <w:r>
        <w:t>2024-03-25T00:00:00</w:t>
      </w:r>
      <w:r>
        <w:rPr>
          <w:b/>
        </w:rPr>
        <w:t xml:space="preserve">Type : </w:t>
      </w:r>
      <w:r>
        <w:t>Déboursé</w:t>
      </w:r>
      <w:r>
        <w:rPr>
          <w:b/>
        </w:rPr>
        <w:t xml:space="preserve"> Montant : </w:t>
      </w:r>
      <w:r>
        <w:t>500000.00</w:t>
      </w:r>
    </w:p>
    <w:p>
      <w:r>
        <w:rPr>
          <w:b/>
        </w:rPr>
        <w:t xml:space="preserve">Date : </w:t>
      </w:r>
      <w:r>
        <w:t>2024-12-10T00:00:00</w:t>
      </w:r>
      <w:r>
        <w:rPr>
          <w:b/>
        </w:rPr>
        <w:t xml:space="preserve">Type : </w:t>
      </w:r>
      <w:r>
        <w:t>Déboursé</w:t>
      </w:r>
      <w:r>
        <w:rPr>
          <w:b/>
        </w:rPr>
        <w:t xml:space="preserve"> Montant : </w:t>
      </w:r>
      <w:r>
        <w:t>2439613.00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