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pilote pour la résistance aux chocs climatiques</w:t>
      </w:r>
    </w:p>
    <w:p/>
    <w:p>
      <w:r>
        <w:rPr>
          <w:b/>
        </w:rPr>
        <w:t xml:space="preserve">Organisme : </w:t>
      </w:r>
      <w:r>
        <w:t>Affaires Mondiales Canada</w:t>
      </w:r>
    </w:p>
    <w:p>
      <w:r>
        <w:rPr>
          <w:b/>
        </w:rPr>
        <w:t xml:space="preserve">Numero de projet : </w:t>
      </w:r>
      <w:r>
        <w:t>CA-3-M013060001</w:t>
      </w:r>
    </w:p>
    <w:p>
      <w:r>
        <w:rPr>
          <w:b/>
        </w:rPr>
        <w:t xml:space="preserve">Lieu : </w:t>
      </w:r>
      <w:r>
        <w:t>Afrique, régional, Amérique, régional, Asie,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2008-11-18T00:00:00 au 2018-12-31T00:00:00</w:t>
      </w:r>
    </w:p>
    <w:p>
      <w:r>
        <w:rPr>
          <w:b/>
        </w:rPr>
        <w:t xml:space="preserve">Engagement : </w:t>
      </w:r>
      <w:r>
        <w:t>100000000.01</w:t>
      </w:r>
    </w:p>
    <w:p>
      <w:r>
        <w:rPr>
          <w:b/>
        </w:rPr>
        <w:t xml:space="preserve">Total envoye en $ : </w:t>
      </w:r>
      <w:r>
        <w:t>100000000.0</w:t>
      </w:r>
    </w:p>
    <w:p>
      <w:r>
        <w:rPr>
          <w:b/>
        </w:rPr>
        <w:t xml:space="preserve">Description : </w:t>
      </w:r>
      <w:r>
        <w:t>Le Programme pilote pour la résistance aux chocs climatiques (PPRCC) vise à renforcer les stratégies nationales en matière de résistance aux chocs climatiques dans quelques « pays pilotes » (jusqu’à 10) choisis en raison de leur vulnérabilité aux chocs climatiques; à intégrer des approches et des mesures d’adaptation aux politiques, aux plans et aux programmes nationaux et sectoriels de développement; ainsi qu’à retenir des leçons et à acquérir des connaissances importantes, y compris le recensement des modèles d’adaptation au climat éprouvés sur le plan de la gestion des ressources et des programmes d’infrastructure.  Le PPRCC a deux phases : i) la phase d’assistance technique pour renforcer la capacité du gouvernement hôte d’élaborer son programme de développement national de résistance aux chocs climatiques et de l’intégrer aux plans et aux budgets nationaux; ii) la phase de financement de programme pour apporter les ressources financières pour la mise en œuvre des activités du programme de résistance aux chocs climatiques.  Les activités sont prises en charge par les pays et financées par l'entremise de subventions de la Banque mondiale, fiduciaire, ainsi que d’une ou de plusieurs banques multilatérales de développement que les pays visés par le projet pilote ont choisies comme partenaires d’exécution. Les banques multilatérales de développement participantes sont la Banque mondiale, la Banque africaine de développement, la Banque asiatique de développement et la Banque interaméricaine de développement.</w:t>
      </w:r>
    </w:p>
    <w:p>
      <w:pPr>
        <w:pStyle w:val="Heading2"/>
      </w:pPr>
      <w:r>
        <w:t>Transactions</w:t>
      </w:r>
    </w:p>
    <w:p>
      <w:r>
        <w:rPr>
          <w:b/>
        </w:rPr>
        <w:t xml:space="preserve">Date : </w:t>
      </w:r>
      <w:r>
        <w:t>2008-11-18T00:00:00</w:t>
      </w:r>
      <w:r>
        <w:rPr>
          <w:b/>
        </w:rPr>
        <w:t xml:space="preserve">Type : </w:t>
      </w:r>
      <w:r>
        <w:t>Engagement</w:t>
      </w:r>
      <w:r>
        <w:rPr>
          <w:b/>
        </w:rPr>
        <w:t xml:space="preserve"> Montant : </w:t>
      </w:r>
      <w:r>
        <w:t>100000000.01</w:t>
      </w:r>
    </w:p>
    <w:p>
      <w:r>
        <w:rPr>
          <w:b/>
        </w:rPr>
        <w:t xml:space="preserve">Date : </w:t>
      </w:r>
      <w:r>
        <w:t>2009-03-30T00:00:00</w:t>
      </w:r>
      <w:r>
        <w:rPr>
          <w:b/>
        </w:rPr>
        <w:t xml:space="preserve">Type : </w:t>
      </w:r>
      <w:r>
        <w:t>Déboursé</w:t>
      </w:r>
      <w:r>
        <w:rPr>
          <w:b/>
        </w:rPr>
        <w:t xml:space="preserve"> Montant : </w:t>
      </w:r>
      <w:r>
        <w:t>85000000.00</w:t>
      </w:r>
    </w:p>
    <w:p>
      <w:r>
        <w:rPr>
          <w:b/>
        </w:rPr>
        <w:t xml:space="preserve">Date : </w:t>
      </w:r>
      <w:r>
        <w:t>2009-10-19T00:00:00</w:t>
      </w:r>
      <w:r>
        <w:rPr>
          <w:b/>
        </w:rPr>
        <w:t xml:space="preserve">Type : </w:t>
      </w:r>
      <w:r>
        <w:t>Déboursé</w:t>
      </w:r>
      <w:r>
        <w:rPr>
          <w:b/>
        </w:rPr>
        <w:t xml:space="preserve"> Montant : </w:t>
      </w:r>
      <w:r>
        <w:t>15000000.00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