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Réseau égyptien de compétences vertes pour l'agro-industrie intelligente face au climat</w:t>
      </w:r>
    </w:p>
    <w:p/>
    <w:p>
      <w:r>
        <w:rPr>
          <w:b/>
        </w:rPr>
        <w:t xml:space="preserve">Organisme : </w:t>
      </w:r>
      <w:r>
        <w:t>Affaires Mondiales Canada</w:t>
      </w:r>
    </w:p>
    <w:p>
      <w:r>
        <w:rPr>
          <w:b/>
        </w:rPr>
        <w:t xml:space="preserve">Numero de projet : </w:t>
      </w:r>
      <w:r>
        <w:t>CA-3-P011479001</w:t>
      </w:r>
    </w:p>
    <w:p>
      <w:r>
        <w:rPr>
          <w:b/>
        </w:rPr>
        <w:t xml:space="preserve">Lieu : </w:t>
      </w:r>
      <w:r/>
    </w:p>
    <w:p>
      <w:r>
        <w:rPr>
          <w:b/>
        </w:rPr>
        <w:t xml:space="preserve">Agence executive partenaire : </w:t>
      </w:r>
      <w:r>
        <w:t xml:space="preserve">Colleges and Institutes Canada (previously named ACCC) </w:t>
      </w:r>
    </w:p>
    <w:p>
      <w:r>
        <w:rPr>
          <w:b/>
        </w:rPr>
        <w:t xml:space="preserve">Type de financement : </w:t>
      </w:r>
      <w:r>
        <w:t>Don hors réorganisation de la dette (y compris quasi-dons)</w:t>
      </w:r>
    </w:p>
    <w:p>
      <w:r>
        <w:rPr>
          <w:b/>
        </w:rPr>
        <w:t xml:space="preserve">Dates : </w:t>
      </w:r>
      <w:r>
        <w:t>2024-03-26T00:00:00 au 2028-09-30T00:00:00</w:t>
      </w:r>
    </w:p>
    <w:p>
      <w:r>
        <w:rPr>
          <w:b/>
        </w:rPr>
        <w:t xml:space="preserve">Engagement : </w:t>
      </w:r>
      <w:r>
        <w:t>10000000.00</w:t>
      </w:r>
    </w:p>
    <w:p>
      <w:r>
        <w:rPr>
          <w:b/>
        </w:rPr>
        <w:t xml:space="preserve">Total envoye en $ : </w:t>
      </w:r>
      <w:r>
        <w:t>2055441.0</w:t>
      </w:r>
    </w:p>
    <w:p>
      <w:r>
        <w:rPr>
          <w:b/>
        </w:rPr>
        <w:t xml:space="preserve">Description : </w:t>
      </w:r>
      <w:r>
        <w:t>Ce projet vise à améliorer l'employabilité des jeunes femmes et des jeunes hommes dans le secteur de l'agroalimentaire en renforçant leur capacité à acquérir des compétences pertinentes pour l'industrie et adaptées au climat dans trois gouvernorats de Basse-Égypte : Beheira, Gharbia et Menofia. Le projet soutiendra le ministère de l'éducation et de l'enseignement technique (MoETE), le ministère de l'environnement et le Conseil national des femmes (NCW) dans la mise en œuvre de la stratégie égyptienne en matière d'enseignement et de formation techniques et professionnels (TVET). Le projet vise également à accroître l'inclusivité et la résilience du secteur agro-industriel, en particulier pour les femmes et les jeunes ruraux. Les activités de ce projet comprennent : 1) réaliser une analyse sexospécifique du marché du travail et des normes de compétence existantes afin d'identifier des sous-secteurs agro-industriels intelligents face au climat pour les programmes de formation; 2) établir le premier centre de compétence agro-industriel d'Égypte, qui vise à desservir un réseau de 10 écoles techniques agricoles; 3) développer un nouveau programme d'enseignement et de formation professionnels qui tienne compte des sexospécificités; 4) dispenser une formation sur la dimension de genre aux étudiants, au personnel des établissements et aux représentants de l'industrie afin de réduire les obstacles qui empêchent les femmes de poursuivre des études dans le domaine de l'EFTP et d'accéder à des possibilités d'emploi; 5) fournir des services de renforcement des capacités au personnel des écoles techniques et aux instructeurs; 6) créer des comités consultatifs industriels et des comités de jeunes et de communautés pour renforcer les liens entre les écoles techniques et les acteurs du secteur privé; 7) sensibiliser les communautés du projet aux avantages et aux opportunités de l'EFTP et de l'emploi, en particulier pour les femmes; 8) fournir une formation aux représentants de l'industrie, de la communauté et du gouvernement pour améliorer l'image de l'enseignement technique; 9) encourager les stages et les opportunités d'apprentissage pour les étudiants dans les entreprises agro-industrielles. Le projet devrait bénéficier directement à environ 24 000 étudiants, dont près de 5 000 femmes, ainsi qu'à 249 conférenciers, 145 administrateurs, 20 responsables d'étudiants, 20 fonctionnaires du ministère de l'éducation et de la formation et 100 représentants de l'industrie. Le projet devrait bénéficier indirectement à 30 000 personnes.</w:t>
      </w:r>
    </w:p>
    <w:p>
      <w:pPr>
        <w:pStyle w:val="Heading2"/>
      </w:pPr>
      <w:r>
        <w:t>Transactions</w:t>
      </w:r>
    </w:p>
    <w:p>
      <w:r>
        <w:rPr>
          <w:b/>
        </w:rPr>
        <w:t xml:space="preserve">Date : </w:t>
      </w:r>
      <w:r>
        <w:t>2024-03-26T00:00:00</w:t>
      </w:r>
      <w:r>
        <w:rPr>
          <w:b/>
        </w:rPr>
        <w:t xml:space="preserve">Type : </w:t>
      </w:r>
      <w:r>
        <w:t>Engagement</w:t>
      </w:r>
      <w:r>
        <w:rPr>
          <w:b/>
        </w:rPr>
        <w:t xml:space="preserve"> Montant : </w:t>
      </w:r>
      <w:r>
        <w:t>10000000.00</w:t>
      </w:r>
    </w:p>
    <w:p>
      <w:r>
        <w:rPr>
          <w:b/>
        </w:rPr>
        <w:t xml:space="preserve">Date : </w:t>
      </w:r>
      <w:r>
        <w:t>2024-03-27T00:00:00</w:t>
      </w:r>
      <w:r>
        <w:rPr>
          <w:b/>
        </w:rPr>
        <w:t xml:space="preserve">Type : </w:t>
      </w:r>
      <w:r>
        <w:t>Déboursé</w:t>
      </w:r>
      <w:r>
        <w:rPr>
          <w:b/>
        </w:rPr>
        <w:t xml:space="preserve"> Montant : </w:t>
      </w:r>
      <w:r>
        <w:t>974999.00</w:t>
      </w:r>
    </w:p>
    <w:p>
      <w:r>
        <w:rPr>
          <w:b/>
        </w:rPr>
        <w:t xml:space="preserve">Date : </w:t>
      </w:r>
      <w:r>
        <w:t>2025-01-24T00:00:00</w:t>
      </w:r>
      <w:r>
        <w:rPr>
          <w:b/>
        </w:rPr>
        <w:t xml:space="preserve">Type : </w:t>
      </w:r>
      <w:r>
        <w:t>Déboursé</w:t>
      </w:r>
      <w:r>
        <w:rPr>
          <w:b/>
        </w:rPr>
        <w:t xml:space="preserve"> Montant : </w:t>
      </w:r>
      <w:r>
        <w:t>1080442.00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