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la pêche artisanale dans les îles du Pacifique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CA-3-P007731001</w:t>
      </w:r>
    </w:p>
    <w:p>
      <w:r>
        <w:rPr>
          <w:b/>
        </w:rPr>
        <w:t xml:space="preserve">Lieu : </w:t>
      </w:r>
      <w:r>
        <w:t>Océanie, régional</w:t>
      </w:r>
    </w:p>
    <w:p>
      <w:r>
        <w:rPr>
          <w:b/>
        </w:rPr>
        <w:t xml:space="preserve">Agence executive partenaire : </w:t>
      </w:r>
      <w:r>
        <w:t xml:space="preserve">FAO - Organisation des Nations Unies pour l'alimentation et l'agriculture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2020-10-27T00:00:00 au 2024-12-30T00:00:00</w:t>
      </w:r>
    </w:p>
    <w:p>
      <w:r>
        <w:rPr>
          <w:b/>
        </w:rPr>
        <w:t xml:space="preserve">Engagement : </w:t>
      </w:r>
      <w:r>
        <w:t>2000000.00</w:t>
      </w:r>
    </w:p>
    <w:p>
      <w:r>
        <w:rPr>
          <w:b/>
        </w:rPr>
        <w:t xml:space="preserve">Total envoye en $ : </w:t>
      </w:r>
      <w:r>
        <w:t>2000000.0</w:t>
      </w:r>
    </w:p>
    <w:p>
      <w:r>
        <w:rPr>
          <w:b/>
        </w:rPr>
        <w:t xml:space="preserve">Description : </w:t>
      </w:r>
      <w:r>
        <w:t>Le projet vise à accroître la résilience et l’adaptabilité des pêcheurs aux changements climatiques qui nuisent à leurs moyens de subsistance et à leur sécurité alimentaire dans les communautés côtières vulnérables que sont les Fidji, Vanuatu et les Îles Salomon. Ce projet a pour but d’aider les autorités locales et nationales à choisir des démarches favorisant l’égalité entre les genres : 1) intégrer les considérations relatives aux changements climatiques dans la gestion locale des pêches; 2) améliorer l’état de préparation des communautés face aux catastrophes naturelles; 3) établir des chaînes de valeur de la pêche et de l’aquaculture qui soient résilientes et qui favorisent l’égalité entre les genres.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2020-10-27T00:00:00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2000000.00</w:t>
      </w:r>
    </w:p>
    <w:p>
      <w:r>
        <w:rPr>
          <w:b/>
        </w:rPr>
        <w:t xml:space="preserve">Date : </w:t>
      </w:r>
      <w:r>
        <w:t>2020-11-03T00:00:00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2021-07-08T00:00:00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