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à la 4e Conférence internationale des Nations Unies sur les PEID</w:t>
      </w:r>
    </w:p>
    <w:p/>
    <w:p>
      <w:r>
        <w:rPr>
          <w:b/>
        </w:rPr>
        <w:t xml:space="preserve">Organisme : </w:t>
      </w:r>
      <w:r>
        <w:t>Affaires Mondiales Canada</w:t>
      </w:r>
    </w:p>
    <w:p>
      <w:r>
        <w:rPr>
          <w:b/>
        </w:rPr>
        <w:t xml:space="preserve">Numero de projet : </w:t>
      </w:r>
      <w:r>
        <w:t>CA-3-P013328001</w:t>
      </w:r>
    </w:p>
    <w:p>
      <w:r>
        <w:rPr>
          <w:b/>
        </w:rPr>
        <w:t xml:space="preserve">Lieu : </w:t>
      </w:r>
      <w:r>
        <w:t>Afrique, régional, Indes occ., régional, Océanie, régional</w:t>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2023-10-31T00:00:00 au 2024-08-31T00:00:00</w:t>
      </w:r>
    </w:p>
    <w:p>
      <w:r>
        <w:rPr>
          <w:b/>
        </w:rPr>
        <w:t xml:space="preserve">Engagement : </w:t>
      </w:r>
      <w:r>
        <w:t>449885.00</w:t>
      </w:r>
    </w:p>
    <w:p>
      <w:r>
        <w:rPr>
          <w:b/>
        </w:rPr>
        <w:t xml:space="preserve">Total envoye en $ : </w:t>
      </w:r>
      <w:r>
        <w:t>449885.0</w:t>
      </w:r>
    </w:p>
    <w:p>
      <w:r>
        <w:rPr>
          <w:b/>
        </w:rPr>
        <w:t xml:space="preserve">Description : </w:t>
      </w:r>
      <w:r>
        <w:t>Cette subvention représente la contribution du Canada au Programme des Nations Unies pour le développement (PNUD) à la mise en œuvre du soutien technique, logistique et de coordination au pays et sur le terrain pour la 4e Conférence internationale des Nations Unies sur les petits États insulaires en développement (PEID4). Le gouvernement d’Antigua-et-Barbuda accueillera la PEID4 du 27 au 30 mai 2024, événement qui réunira des partenaires régionaux et internationaux (5 000 participants attendus). L’objectif ultime de la conférence est de faire le bilan des progrès réalisés par les petits États insulaires en développement (PEID) par rapport aux objectifs de développement durable des Nations unies et de tracer la voie à suivre en approuvant un nouveau programme d’action décennal audacieux visant à accélérer les progrès en matière de développement durable pour les PEID.  Les thèmes de la conférence refléteront les principales priorités de développement pour les PEID, notamment l’accès à du financement pour le développement et la lutte contre les changements climatiques, la dette, la réforme de l’architecture financière internationale, la numérisation, les économies océaniques, les droits de la personne et les enjeux liés aux données. La conférence comprendra un forum d’une journée sur l’égalité des genres qui servira à explorer des stratégies multisectorielles et multipartites. On souhaite y aborder les principales questions liées à l’égalité des genres ayant une incidence sur les femmes et les filles dans les PEID, telles que la violence contre les femmes et les filles, la prestation non rémunérée de soins, l’accès inclusif au financement, ainsi que les initiatives de renforcement de la résilience climatique et les interventions en cas de catastrophes qui tiennent compte du genre.  Les activités de ce projet comprennent : 1) soutenir la gestion des événements, y compris les volontaires; 2) acquérir des biens et des services; 3) évaluer et assurer la logistique dans le pays.</w:t>
      </w:r>
    </w:p>
    <w:p>
      <w:pPr>
        <w:pStyle w:val="Heading2"/>
      </w:pPr>
      <w:r>
        <w:t>Transactions</w:t>
      </w:r>
    </w:p>
    <w:p>
      <w:r>
        <w:rPr>
          <w:b/>
        </w:rPr>
        <w:t xml:space="preserve">Date : </w:t>
      </w:r>
      <w:r>
        <w:t>2023-10-31T00:00:00</w:t>
      </w:r>
      <w:r>
        <w:rPr>
          <w:b/>
        </w:rPr>
        <w:t xml:space="preserve">Type : </w:t>
      </w:r>
      <w:r>
        <w:t>Engagement</w:t>
      </w:r>
      <w:r>
        <w:rPr>
          <w:b/>
        </w:rPr>
        <w:t xml:space="preserve"> Montant : </w:t>
      </w:r>
      <w:r>
        <w:t>449885.00</w:t>
      </w:r>
    </w:p>
    <w:p>
      <w:r>
        <w:rPr>
          <w:b/>
        </w:rPr>
        <w:t xml:space="preserve">Date : </w:t>
      </w:r>
      <w:r>
        <w:t>2024-03-08T00:00:00</w:t>
      </w:r>
      <w:r>
        <w:rPr>
          <w:b/>
        </w:rPr>
        <w:t xml:space="preserve">Type : </w:t>
      </w:r>
      <w:r>
        <w:t>Déboursé</w:t>
      </w:r>
      <w:r>
        <w:rPr>
          <w:b/>
        </w:rPr>
        <w:t xml:space="preserve"> Montant : </w:t>
      </w:r>
      <w:r>
        <w:t>449885.00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