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classification de la sécurité alimentaire  - 2022 à 2024</w:t>
      </w:r>
    </w:p>
    <w:p/>
    <w:p>
      <w:r>
        <w:rPr>
          <w:b/>
        </w:rPr>
        <w:t xml:space="preserve">Organisme : </w:t>
      </w:r>
      <w:r>
        <w:t>Affaires Mondiales Canada</w:t>
      </w:r>
    </w:p>
    <w:p>
      <w:r>
        <w:rPr>
          <w:b/>
        </w:rPr>
        <w:t xml:space="preserve">Numero de projet : </w:t>
      </w:r>
      <w:r>
        <w:t>CA-3-P011160001</w:t>
      </w:r>
    </w:p>
    <w:p>
      <w:r>
        <w:rPr>
          <w:b/>
        </w:rPr>
        <w:t xml:space="preserve">Lieu : </w:t>
      </w:r>
      <w:r>
        <w:t>Afrique, régional, Amérique, régional, Asie, régional</w:t>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2022-06-16T00:00:00 au 2025-09-30T00:00:00</w:t>
      </w:r>
    </w:p>
    <w:p>
      <w:r>
        <w:rPr>
          <w:b/>
        </w:rPr>
        <w:t xml:space="preserve">Engagement : </w:t>
      </w:r>
      <w:r>
        <w:t>5000000.00</w:t>
      </w:r>
    </w:p>
    <w:p>
      <w:r>
        <w:rPr>
          <w:b/>
        </w:rPr>
        <w:t xml:space="preserve">Total envoye en $ : </w:t>
      </w:r>
      <w:r>
        <w:t>5000000.0</w:t>
      </w:r>
    </w:p>
    <w:p>
      <w:r>
        <w:rPr>
          <w:b/>
        </w:rPr>
        <w:t xml:space="preserve">Description : </w:t>
      </w:r>
      <w:r>
        <w:t>Avril 2022 – L’insécurité alimentaire mondiale augmente à un rythme croissant et est exacerbée par les conflits, le changement climatique et la pandémie de COVID-19. Une analyse rigoureuse et fiable de la sécurité alimentaire est essentielle pour que les décideurs humanitaires puissent déployer efficacement les ressources.  Avec le soutien d’AMC, le Programme stratégique mondial pour le Cadre intégré de la classification de la sécurité alimentaire (IPC), mis en œuvre par l’Organisation des Nations Unies pour l’alimentation et l’agriculture (FAO), vise à fournir au secteur humanitaire la meilleure analyse possible de la sécurité alimentaire sur laquelle fonder ses décisions, afin de garantir l’élaboration de politiques et de programmes fondés sur les besoins. Les gouvernements, les organismes des Nations Unies, les organisations non gouvernementales et les acteurs de la société civile et du secteur humanitaire utilisent la classification et l’approche analytique de l’IPC pour déterminer de façon conjointe la gravité et l’ampleur de l’insécurité alimentaire aiguë et chronique et de la malnutrition aiguë dans chaque pays. Ces déterminations sont effectuées selon des normes scientifiques reconnues à l’échelle internationale en utilisant un niveau d’analyse qui ne pourrait être obtenu au moyen d’autres sources. L’analyse fournie par l’IPC permet de s’assurer que les programmes humanitaires ciblent les personnes les plus vulnérables.  Les activités de ce projet comprennent  : 1) renforcer la capacité de base du programme IPC à fournir une analyse rigoureuse, fondée sur des données probantes et axées sur le consensus, des situations d’insécurité alimentaire et de malnutrition aiguë, et améliorer la qualité et la capacité du programme IPC dans les pays prioritaires clés, en mettant l’accent sur ceux qui sont confrontés aux pires crises alimentaires telles que celles répertoriées dans le Rapport mondial sur les crises alimentaires; 2) optimiser la fonction d’alerte précoce du programme IPC en améliorant la façon dont les projections du programme sont élaborées et communiquées et en fournissant des mises à jour fréquentes afin de permettre une action rapide et opportune dans les pays concernés; 3) soutenir la formation et la certification des praticiens de l’IPC, par le renforcement des capacités nationales et du soutien technique et l’élaboration de protocoles; 4) soutenir les améliorations apportées aux systèmes d’information de l’IPC et contribuer aux efforts de production de rapports mondiaux sur la sécurité alimentaire et la nutrition.</w:t>
      </w:r>
    </w:p>
    <w:p>
      <w:pPr>
        <w:pStyle w:val="Heading2"/>
      </w:pPr>
      <w:r>
        <w:t>Transactions</w:t>
      </w:r>
    </w:p>
    <w:p>
      <w:r>
        <w:rPr>
          <w:b/>
        </w:rPr>
        <w:t xml:space="preserve">Date : </w:t>
      </w:r>
      <w:r>
        <w:t>2022-06-16T00:00:00</w:t>
      </w:r>
      <w:r>
        <w:rPr>
          <w:b/>
        </w:rPr>
        <w:t xml:space="preserve">Type : </w:t>
      </w:r>
      <w:r>
        <w:t>Engagement</w:t>
      </w:r>
      <w:r>
        <w:rPr>
          <w:b/>
        </w:rPr>
        <w:t xml:space="preserve"> Montant : </w:t>
      </w:r>
      <w:r>
        <w:t>5000000.00</w:t>
      </w:r>
    </w:p>
    <w:p>
      <w:r>
        <w:rPr>
          <w:b/>
        </w:rPr>
        <w:t xml:space="preserve">Date : </w:t>
      </w:r>
      <w:r>
        <w:t>2022-06-17T00:00:00</w:t>
      </w:r>
      <w:r>
        <w:rPr>
          <w:b/>
        </w:rPr>
        <w:t xml:space="preserve">Type : </w:t>
      </w:r>
      <w:r>
        <w:t>Déboursé</w:t>
      </w:r>
      <w:r>
        <w:rPr>
          <w:b/>
        </w:rPr>
        <w:t xml:space="preserve"> Montant : </w:t>
      </w:r>
      <w:r>
        <w:t>2000000.00</w:t>
      </w:r>
    </w:p>
    <w:p>
      <w:r>
        <w:rPr>
          <w:b/>
        </w:rPr>
        <w:t xml:space="preserve">Date : </w:t>
      </w:r>
      <w:r>
        <w:t>2023-10-05T00:00:00</w:t>
      </w:r>
      <w:r>
        <w:rPr>
          <w:b/>
        </w:rPr>
        <w:t xml:space="preserve">Type : </w:t>
      </w:r>
      <w:r>
        <w:t>Déboursé</w:t>
      </w:r>
      <w:r>
        <w:rPr>
          <w:b/>
        </w:rPr>
        <w:t xml:space="preserve"> Montant : </w:t>
      </w:r>
      <w:r>
        <w:t>2500000.00</w:t>
      </w:r>
    </w:p>
    <w:p>
      <w:r>
        <w:rPr>
          <w:b/>
        </w:rPr>
        <w:t xml:space="preserve">Date : </w:t>
      </w:r>
      <w:r>
        <w:t>2025-01-29T00:00:00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