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Mécanisme pour l’égalité des sexes au Mashreq : avancer les services de garde d’enfants en Irak</w:t>
      </w:r>
    </w:p>
    <w:p/>
    <w:p>
      <w:r>
        <w:rPr>
          <w:b/>
        </w:rPr>
        <w:t xml:space="preserve">Organisme : </w:t>
      </w:r>
      <w:r>
        <w:t>Affaires Mondiales Canada</w:t>
      </w:r>
    </w:p>
    <w:p>
      <w:r>
        <w:rPr>
          <w:b/>
        </w:rPr>
        <w:t xml:space="preserve">Numero de projet : </w:t>
      </w:r>
      <w:r>
        <w:t>CA-3-P006542006</w:t>
      </w:r>
    </w:p>
    <w:p>
      <w:r>
        <w:rPr>
          <w:b/>
        </w:rPr>
        <w:t xml:space="preserve">Lieu : </w:t>
      </w:r>
      <w:r/>
    </w:p>
    <w:p>
      <w:r>
        <w:rPr>
          <w:b/>
        </w:rPr>
        <w:t xml:space="preserve">Agence executive partenaire : </w:t>
      </w:r>
      <w:r>
        <w:t xml:space="preserve">Umbrella Facility for Gender Equali </w:t>
      </w:r>
    </w:p>
    <w:p>
      <w:r>
        <w:rPr>
          <w:b/>
        </w:rPr>
        <w:t xml:space="preserve">Type de financement : </w:t>
      </w:r>
      <w:r>
        <w:t>Don hors réorganisation de la dette (y compris quasi-dons)</w:t>
      </w:r>
    </w:p>
    <w:p>
      <w:r>
        <w:rPr>
          <w:b/>
        </w:rPr>
        <w:t xml:space="preserve">Dates : </w:t>
      </w:r>
      <w:r>
        <w:t>2021-03-31T00:00:00 au 2025-12-31T00:00:00</w:t>
      </w:r>
    </w:p>
    <w:p>
      <w:r>
        <w:rPr>
          <w:b/>
        </w:rPr>
        <w:t xml:space="preserve">Engagement : </w:t>
      </w:r>
      <w:r>
        <w:t>1333333.00</w:t>
      </w:r>
    </w:p>
    <w:p>
      <w:r>
        <w:rPr>
          <w:b/>
        </w:rPr>
        <w:t xml:space="preserve">Total envoye en $ : </w:t>
      </w:r>
      <w:r>
        <w:t>1333333.0</w:t>
      </w:r>
    </w:p>
    <w:p>
      <w:r>
        <w:rPr>
          <w:b/>
        </w:rPr>
        <w:t xml:space="preserve">Description : </w:t>
      </w:r>
      <w:r>
        <w:t>Ce projet vise à s'appuyer sur le Mécanisme pour l’égalité des sexes au Mashreq en matière de garde d'enfants, afin de soutenir la participation des femmes à l'économie irakienne. L'accès à des services de garde d'enfants de qualité est essentiel pour faciliter l'activité économique des femmes dans la région du Mashreq. Les femmes dans cette région sont touchées de manière disproportionnée par la pandémie de coronavirus (COVID-19) à cause des pertes d'emploi et des responsabilités accrues en matière de soins. Le Mécanisme fournira un soutien technique et un financement pour des activités stratégiques de niveau régional et national pour la garde d'enfants sur la base de plans d'action développés par les gouvernements respectifs, en collaboration avec les secteurs privés et la société civile. Les activités de ce projet comprennent : 1) identifier des opportunités d’intervention par la conduite d’évaluation du marché; 2) fournir des séances de formation afin d’accroître la résilience des services de garde; 3) développer des stratégies permettant d’augmenter l’offre de marché pour les services de garde; 4) récolter des données probantes sur le secteurs des services de garde; 5) sensibiliser et communiquer sur la façon dont les services de garde peuvent améliorer les conditions sociales.  Il s’agit d’une des trois parties du projet Mécanisme pour l’égalité des sexes au Mashreq, en Irak, en Jordanie et au Liban avec un budget total de $4 millions pour sa composante liée aux services de garde pour les enfants.</w:t>
      </w:r>
    </w:p>
    <w:p>
      <w:pPr>
        <w:pStyle w:val="Heading2"/>
      </w:pPr>
      <w:r>
        <w:t>Transactions</w:t>
      </w:r>
    </w:p>
    <w:p>
      <w:r>
        <w:rPr>
          <w:b/>
        </w:rPr>
        <w:t xml:space="preserve">Date : </w:t>
      </w:r>
      <w:r>
        <w:t>2021-03-31T00:00:00</w:t>
      </w:r>
      <w:r>
        <w:rPr>
          <w:b/>
        </w:rPr>
        <w:t xml:space="preserve">Type : </w:t>
      </w:r>
      <w:r>
        <w:t>Engagement</w:t>
      </w:r>
      <w:r>
        <w:rPr>
          <w:b/>
        </w:rPr>
        <w:t xml:space="preserve"> Montant : </w:t>
      </w:r>
      <w:r>
        <w:t>1333333.00</w:t>
      </w:r>
    </w:p>
    <w:p>
      <w:r>
        <w:rPr>
          <w:b/>
        </w:rPr>
        <w:t xml:space="preserve">Date : </w:t>
      </w:r>
      <w:r>
        <w:t>2021-03-31T00:00:00</w:t>
      </w:r>
      <w:r>
        <w:rPr>
          <w:b/>
        </w:rPr>
        <w:t xml:space="preserve">Type : </w:t>
      </w:r>
      <w:r>
        <w:t>Déboursé</w:t>
      </w:r>
      <w:r>
        <w:rPr>
          <w:b/>
        </w:rPr>
        <w:t xml:space="preserve"> Montant : </w:t>
      </w:r>
      <w:r>
        <w:t>1333333.00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