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Résilience humaine et biodiversité dans les marais irakiens</w:t>
      </w:r>
    </w:p>
    <w:p/>
    <w:p>
      <w:r>
        <w:rPr>
          <w:b/>
        </w:rPr>
        <w:t xml:space="preserve">Organisme : </w:t>
      </w:r>
      <w:r>
        <w:t>Affaires Mondiales Canada</w:t>
      </w:r>
    </w:p>
    <w:p>
      <w:r>
        <w:rPr>
          <w:b/>
        </w:rPr>
        <w:t xml:space="preserve">Numero de projet : </w:t>
      </w:r>
      <w:r>
        <w:t>CA-3-P011570001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2023-03-29T00:00:00 au 2027-03-31T00:00:00</w:t>
      </w:r>
    </w:p>
    <w:p>
      <w:r>
        <w:rPr>
          <w:b/>
        </w:rPr>
        <w:t xml:space="preserve">Engagement : </w:t>
      </w:r>
      <w:r>
        <w:t>5000000.00</w:t>
      </w:r>
    </w:p>
    <w:p>
      <w:r>
        <w:rPr>
          <w:b/>
        </w:rPr>
        <w:t xml:space="preserve">Total envoye en $ : </w:t>
      </w:r>
      <w:r>
        <w:t>4500000.0</w:t>
      </w:r>
    </w:p>
    <w:p>
      <w:r>
        <w:rPr>
          <w:b/>
        </w:rPr>
        <w:t xml:space="preserve">Description : </w:t>
      </w:r>
      <w:r>
        <w:t>Ce projet avec le Progamme des Nations Unies pour le développement Irak soutient 40 000 habitants vivant dans le district d'Al-Chibayish des marais centraux du gouvernorat de Thi-Qar en abordant l'interrelation entre les moyens de subsistance humains et la protection de la biodiversité dans les marais mésopotamiens sur la base de leur dépendance à l'égard d'une écologie partagée basée sur l'eau.  Les activités du projet comprennent : 1) la création d'un bassin pilote de captage des eaux de pluie et une technologie verte pour le pompage, la purification et la distribution de l'eau qui amélioreront la quantité et la qualité de l'eau disponible pour les personnes et le bétail; 2) la fourniture d'alternatives à la pêche illégale et au braconnage dans les communautés des marais; 3) l'autonomisation des femmes à des postes de direction, en tant que gestionnaires de l'eau, et la participation par le biais de la sensibilisation communautaire aux conjoints et aux chefs tribaux et religieux; 4) renforcer les politiques et procédures aux niveaux local, gouvernoral et fédéral pour mieux surveiller la gestion des ressources naturelles dans les marais.</w:t>
      </w:r>
    </w:p>
    <w:p>
      <w:pPr>
        <w:pStyle w:val="Heading2"/>
      </w:pPr>
      <w:r>
        <w:t>Transactions</w:t>
      </w:r>
    </w:p>
    <w:p>
      <w:r>
        <w:rPr>
          <w:b/>
        </w:rPr>
        <w:t xml:space="preserve">Date : </w:t>
      </w:r>
      <w:r>
        <w:t>2023-03-29T00:00:00</w:t>
      </w:r>
      <w:r>
        <w:rPr>
          <w:b/>
        </w:rPr>
        <w:t xml:space="preserve">Type : </w:t>
      </w:r>
      <w:r>
        <w:t>Engagement</w:t>
      </w:r>
      <w:r>
        <w:rPr>
          <w:b/>
        </w:rPr>
        <w:t xml:space="preserve"> Montant : </w:t>
      </w:r>
      <w:r>
        <w:t>5000000.00</w:t>
      </w:r>
    </w:p>
    <w:p>
      <w:r>
        <w:rPr>
          <w:b/>
        </w:rPr>
        <w:t xml:space="preserve">Date : </w:t>
      </w:r>
      <w:r>
        <w:t>2023-03-30T00:00:00</w:t>
      </w:r>
      <w:r>
        <w:rPr>
          <w:b/>
        </w:rPr>
        <w:t xml:space="preserve">Type : </w:t>
      </w:r>
      <w:r>
        <w:t>Déboursé</w:t>
      </w:r>
      <w:r>
        <w:rPr>
          <w:b/>
        </w:rPr>
        <w:t xml:space="preserve"> Montant : </w:t>
      </w:r>
      <w:r>
        <w:t>4000000.00</w:t>
      </w:r>
    </w:p>
    <w:p>
      <w:r>
        <w:rPr>
          <w:b/>
        </w:rPr>
        <w:t xml:space="preserve">Date : </w:t>
      </w:r>
      <w:r>
        <w:t>2024-03-11T00:00:00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