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Ukraine – Aide Humanitaire – CARE Canada 2022</w:t>
      </w:r>
    </w:p>
    <w:p/>
    <w:p>
      <w:r>
        <w:rPr>
          <w:b/>
        </w:rPr>
        <w:t xml:space="preserve">Organisme : </w:t>
      </w:r>
      <w:r>
        <w:t>Affaires Mondiales Canada</w:t>
      </w:r>
    </w:p>
    <w:p>
      <w:r>
        <w:rPr>
          <w:b/>
        </w:rPr>
        <w:t xml:space="preserve">Numero de projet : </w:t>
      </w:r>
      <w:r>
        <w:t>CA-3-P012340001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2022-12-21T00:00:00 au 2024-06-30T00:00:00</w:t>
      </w:r>
    </w:p>
    <w:p>
      <w:r>
        <w:rPr>
          <w:b/>
        </w:rPr>
        <w:t xml:space="preserve">Engagement : </w:t>
      </w:r>
      <w:r>
        <w:t>5000000.00</w:t>
      </w:r>
    </w:p>
    <w:p>
      <w:r>
        <w:rPr>
          <w:b/>
        </w:rPr>
        <w:t xml:space="preserve">Total envoye en $ : </w:t>
      </w:r>
      <w:r>
        <w:t>5000000.0</w:t>
      </w:r>
    </w:p>
    <w:p>
      <w:r>
        <w:rPr>
          <w:b/>
        </w:rPr>
        <w:t xml:space="preserve">Description : </w:t>
      </w:r>
      <w:r>
        <w:t>Novembre 2022 – Plus de 17,7 millions d’Ukrainiens ont besoin d’aide humanitaire. Beaucoup d’entre eux ne sont pas bien préparés pour l’hiver. Le Canada a déjà apporté un soutien important à la réponse humanitaire. Toutefois, une allocation ciblée permettrait de répondre à leurs besoins particuliers pour la période hivernale.  Avec le soutien d’AMC, CARE Canada fournit un soutien d’urgence ciblé en fonction du genre grâce à un modèle de services intégrés. Cela comprend le soutien psychosocial d’urgence, les interventions en santé mentale, les services de santé et de caisse d’urgence, mis en œuvre principalement par des organisations locales. Les activités du projet comprennent : 1) la création d’espaces sûrs pour les femmes et les filles, notamment pour la gestion des cas de violence psychosociale, fondée sur le genre et sexuelle; 2) la prestation de services de protection dans les abris collectifs et les sites de transition des personnes déplacées à l’intérieur du pays, par des organisations de la société civile de première ligne; 3) la facilitation de la mobilisation communautaire et la prévention de la violence sexuelle dans les abris collectifs et les sites de transition; 4) la prestation de services de soutien en matière de santé et de droits sexuels et reproductifs; 5) l’octroi d’une aide financière à usages divers, notamment pour l’accès à des services de santé sexuelle et reproductive essentiels.</w:t>
      </w:r>
    </w:p>
    <w:p>
      <w:pPr>
        <w:pStyle w:val="Heading2"/>
      </w:pPr>
      <w:r>
        <w:t>Transactions</w:t>
      </w:r>
    </w:p>
    <w:p>
      <w:r>
        <w:rPr>
          <w:b/>
        </w:rPr>
        <w:t xml:space="preserve">Date : </w:t>
      </w:r>
      <w:r>
        <w:t>2022-12-21T00:00:00</w:t>
      </w:r>
      <w:r>
        <w:rPr>
          <w:b/>
        </w:rPr>
        <w:t xml:space="preserve">Type : </w:t>
      </w:r>
      <w:r>
        <w:t>Engagement</w:t>
      </w:r>
      <w:r>
        <w:rPr>
          <w:b/>
        </w:rPr>
        <w:t xml:space="preserve"> Montant : </w:t>
      </w:r>
      <w:r>
        <w:t>5000000.00</w:t>
      </w:r>
    </w:p>
    <w:p>
      <w:r>
        <w:rPr>
          <w:b/>
        </w:rPr>
        <w:t xml:space="preserve">Date : </w:t>
      </w:r>
      <w:r>
        <w:t>2023-01-04T00:00:00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