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template</w:t>
      </w:r>
      <w:r>
        <w:t xml:space="preserve"> </w:t>
      </w:r>
      <w:r>
        <w:t xml:space="preserve">for</w:t>
      </w:r>
      <w:r>
        <w:t xml:space="preserve"> </w:t>
      </w:r>
      <w:r>
        <w:rPr>
          <w:iCs/>
          <w:i/>
        </w:rPr>
        <w:t xml:space="preserve">Journal</w:t>
      </w:r>
      <w:r>
        <w:rPr>
          <w:iCs/>
          <w:i/>
        </w:rPr>
        <w:t xml:space="preserve"> </w:t>
      </w:r>
      <w:r>
        <w:rPr>
          <w:iCs/>
          <w:i/>
        </w:rPr>
        <w:t xml:space="preserve">of</w:t>
      </w:r>
      <w:r>
        <w:rPr>
          <w:iCs/>
          <w:i/>
        </w:rPr>
        <w:t xml:space="preserve"> </w:t>
      </w:r>
      <w:r>
        <w:rPr>
          <w:iCs/>
          <w:i/>
        </w:rPr>
        <w:t xml:space="preserve">Fish</w:t>
      </w:r>
      <w:r>
        <w:rPr>
          <w:iCs/>
          <w:i/>
        </w:rPr>
        <w:t xml:space="preserve"> </w:t>
      </w:r>
      <w:r>
        <w:rPr>
          <w:iCs/>
          <w:i/>
        </w:rPr>
        <w:t xml:space="preserve">and</w:t>
      </w:r>
      <w:r>
        <w:rPr>
          <w:iCs/>
          <w:i/>
        </w:rPr>
        <w:t xml:space="preserve"> </w:t>
      </w:r>
      <w:r>
        <w:rPr>
          <w:iCs/>
          <w:i/>
        </w:rPr>
        <w:t xml:space="preserve">Wildlife</w:t>
      </w:r>
      <w:r>
        <w:rPr>
          <w:iCs/>
          <w:i/>
        </w:rPr>
        <w:t xml:space="preserve"> </w:t>
      </w:r>
      <w:r>
        <w:rPr>
          <w:iCs/>
          <w:i/>
        </w:rPr>
        <w:t xml:space="preserve">Managment</w:t>
      </w:r>
    </w:p>
    <w:p>
      <w:pPr>
        <w:pStyle w:val="Author"/>
      </w:pPr>
      <w:r>
        <w:rPr>
          <w:bCs/>
          <w:b/>
        </w:rPr>
        <w:t xml:space="preserve">Richard</w:t>
      </w:r>
      <w:r>
        <w:rPr>
          <w:bCs/>
          <w:b/>
        </w:rPr>
        <w:t xml:space="preserve"> </w:t>
      </w:r>
      <w:r>
        <w:rPr>
          <w:bCs/>
          <w:b/>
        </w:rPr>
        <w:t xml:space="preserve">A.</w:t>
      </w:r>
      <w:r>
        <w:rPr>
          <w:bCs/>
          <w:b/>
        </w:rPr>
        <w:t xml:space="preserve"> </w:t>
      </w:r>
      <w:r>
        <w:rPr>
          <w:bCs/>
          <w:b/>
        </w:rPr>
        <w:t xml:space="preserve">Erickson,*</w:t>
      </w:r>
      <w:r>
        <w:rPr>
          <w:bCs/>
          <w:b/>
        </w:rPr>
        <w:t xml:space="preserve"> </w:t>
      </w:r>
      <w:r>
        <w:rPr>
          <w:bCs/>
          <w:b/>
        </w:rPr>
        <w:t xml:space="preserve">Althea</w:t>
      </w:r>
      <w:r>
        <w:rPr>
          <w:bCs/>
          <w:b/>
        </w:rPr>
        <w:t xml:space="preserve"> </w:t>
      </w:r>
      <w:r>
        <w:rPr>
          <w:bCs/>
          <w:b/>
        </w:rPr>
        <w:t xml:space="preserve">A.</w:t>
      </w:r>
      <w:r>
        <w:rPr>
          <w:bCs/>
          <w:b/>
        </w:rPr>
        <w:t xml:space="preserve"> </w:t>
      </w:r>
      <w:r>
        <w:rPr>
          <w:bCs/>
          <w:b/>
        </w:rPr>
        <w:t xml:space="preserve">Archer,</w:t>
      </w:r>
      <w:r>
        <w:rPr>
          <w:bCs/>
          <w:b/>
        </w:rPr>
        <w:t xml:space="preserve"> </w:t>
      </w:r>
      <w:r>
        <w:rPr>
          <w:bCs/>
          <w:b/>
        </w:rPr>
        <w:t xml:space="preserve">Michael</w:t>
      </w:r>
      <w:r>
        <w:rPr>
          <w:bCs/>
          <w:b/>
        </w:rPr>
        <w:t xml:space="preserve"> </w:t>
      </w:r>
      <w:r>
        <w:rPr>
          <w:bCs/>
          <w:b/>
        </w:rPr>
        <w:t xml:space="preserve">N.</w:t>
      </w:r>
      <w:r>
        <w:rPr>
          <w:bCs/>
          <w:b/>
        </w:rPr>
        <w:t xml:space="preserve"> </w:t>
      </w:r>
      <w:r>
        <w:rPr>
          <w:bCs/>
          <w:b/>
        </w:rPr>
        <w:t xml:space="preserve">Fienen</w:t>
      </w:r>
    </w:p>
    <w:p>
      <w:pPr>
        <w:pStyle w:val="Date"/>
      </w:pPr>
      <w:r>
        <w:t xml:space="preserve">2023-08-21</w:t>
      </w:r>
    </w:p>
    <w:p>
      <w:pPr>
        <w:pStyle w:val="FirstParagraph"/>
      </w:pPr>
      <w:r>
        <w:rPr>
          <w:bCs/>
          <w:b/>
        </w:rPr>
        <w:t xml:space="preserve">R.A. Erickson</w:t>
      </w:r>
      <w:r>
        <w:br/>
      </w:r>
      <w:r>
        <w:t xml:space="preserve">U.S. Geological Survey, Upper Midwest Environmental Sciences Center, La Crosse, WI</w:t>
      </w:r>
      <w:r>
        <w:br/>
      </w:r>
      <w:r>
        <w:rPr>
          <w:bCs/>
          <w:b/>
        </w:rPr>
        <w:t xml:space="preserve">A.A. Archer</w:t>
      </w:r>
      <w:r>
        <w:br/>
      </w:r>
      <w:r>
        <w:t xml:space="preserve">U.S. Geological Survey, Water Resources Mission Area, Reston, VA</w:t>
      </w:r>
      <w:r>
        <w:br/>
      </w:r>
      <w:r>
        <w:rPr>
          <w:bCs/>
          <w:b/>
        </w:rPr>
        <w:t xml:space="preserve">M.N. Fienen</w:t>
      </w:r>
      <w:r>
        <w:br/>
      </w:r>
      <w:r>
        <w:t xml:space="preserve">U.S. Geological Survey, Upper Midwest Water Science Center, Madison, WI</w:t>
      </w:r>
      <w:r>
        <w:br/>
      </w:r>
      <w:r>
        <w:t xml:space="preserve">*Corresponding author: (rerickson@usgs.gov)</w:t>
      </w:r>
    </w:p>
    <w:bookmarkStart w:id="20" w:name="abstract"/>
    <w:p>
      <w:pPr>
        <w:pStyle w:val="Heading1"/>
      </w:pPr>
      <w:r>
        <w:t xml:space="preserve">Abstract</w:t>
      </w:r>
    </w:p>
    <w:p>
      <w:pPr>
        <w:pStyle w:val="FirstParagraph"/>
      </w:pPr>
      <w:r>
        <w:rPr>
          <w:bCs/>
          <w:b/>
        </w:rPr>
        <w:t xml:space="preserve">Keywords:</w:t>
      </w:r>
      <w:r>
        <w:t xml:space="preserve"> </w:t>
      </w:r>
      <w:r>
        <w:t xml:space="preserve">Findability, Accessibility, Interoperability, and Reuse (FAIR); markdown; reproducible science; journal template; Quarto</w:t>
      </w:r>
    </w:p>
    <w:bookmarkEnd w:id="20"/>
    <w:bookmarkStart w:id="21" w:name="introduction"/>
    <w:p>
      <w:pPr>
        <w:pStyle w:val="Heading1"/>
      </w:pPr>
      <w:r>
        <w:t xml:space="preserve">1. Introduction</w:t>
      </w:r>
    </w:p>
    <w:p>
      <w:pPr>
        <w:numPr>
          <w:ilvl w:val="0"/>
          <w:numId w:val="1001"/>
        </w:numPr>
        <w:pStyle w:val="Compact"/>
      </w:pPr>
      <w:r>
        <w:t xml:space="preserve">Motivation</w:t>
      </w:r>
    </w:p>
    <w:p>
      <w:pPr>
        <w:numPr>
          <w:ilvl w:val="1"/>
          <w:numId w:val="1002"/>
        </w:numPr>
        <w:pStyle w:val="Compact"/>
      </w:pPr>
      <w:r>
        <w:t xml:space="preserve">Scientists increasingly using reproducible results</w:t>
      </w:r>
    </w:p>
    <w:p>
      <w:pPr>
        <w:numPr>
          <w:ilvl w:val="1"/>
          <w:numId w:val="1002"/>
        </w:numPr>
        <w:pStyle w:val="Compact"/>
      </w:pPr>
      <w:r>
        <w:t xml:space="preserve">Findability, Accessibility, Interoperability, and Reuse (FAIR) [_doi:10.1016/j.molp.2018.07.005]</w:t>
      </w:r>
    </w:p>
    <w:p>
      <w:pPr>
        <w:numPr>
          <w:ilvl w:val="1"/>
          <w:numId w:val="1002"/>
        </w:numPr>
        <w:pStyle w:val="Compact"/>
      </w:pPr>
      <w:r>
        <w:t xml:space="preserve">Often not reproducible in Natural Resource fields such as _doi:10.1002/jwmg.21855</w:t>
      </w:r>
    </w:p>
    <w:p>
      <w:pPr>
        <w:numPr>
          <w:ilvl w:val="1"/>
          <w:numId w:val="1002"/>
        </w:numPr>
        <w:pStyle w:val="Compact"/>
      </w:pPr>
      <w:r>
        <w:t xml:space="preserve">Embedding data and code into documents can help with reproducible, especially when released together</w:t>
      </w:r>
    </w:p>
    <w:p>
      <w:pPr>
        <w:numPr>
          <w:ilvl w:val="1"/>
          <w:numId w:val="1002"/>
        </w:numPr>
        <w:pStyle w:val="Compact"/>
      </w:pPr>
      <w:r>
        <w:t xml:space="preserve">Additionally, natural resource professional routinely complete reports (e.g., annual reports) with standard statistics and data summaries.</w:t>
      </w:r>
    </w:p>
    <w:p>
      <w:pPr>
        <w:numPr>
          <w:ilvl w:val="1"/>
          <w:numId w:val="1002"/>
        </w:numPr>
        <w:pStyle w:val="Compact"/>
      </w:pPr>
      <w:r>
        <w:t xml:space="preserve">Embeding code can help, such as R Markdown and Quarto documents.</w:t>
      </w:r>
    </w:p>
    <w:p>
      <w:pPr>
        <w:numPr>
          <w:ilvl w:val="1"/>
          <w:numId w:val="1002"/>
        </w:numPr>
        <w:pStyle w:val="Compact"/>
      </w:pPr>
      <w:r>
        <w:t xml:space="preserve">First hand observation that FWS scientists would use tools based upon conversations on</w:t>
      </w:r>
      <w:r>
        <w:t xml:space="preserve"> </w:t>
      </w:r>
      <w:r>
        <w:t xml:space="preserve">the FWS’s MS Teams</w:t>
      </w:r>
      <w:r>
        <w:t xml:space="preserve"> </w:t>
      </w:r>
      <w:r>
        <w:t xml:space="preserve">“</w:t>
      </w:r>
      <w:r>
        <w:t xml:space="preserve">Great Lakes R Working Group</w:t>
      </w:r>
      <w:r>
        <w:t xml:space="preserve">”</w:t>
      </w:r>
      <w:r>
        <w:t xml:space="preserve"> </w:t>
      </w:r>
      <w:r>
        <w:t xml:space="preserve">and FWS participation in USGS CDI CoP for LaTeX and Markdown</w:t>
      </w:r>
    </w:p>
    <w:p>
      <w:pPr>
        <w:numPr>
          <w:ilvl w:val="0"/>
          <w:numId w:val="1001"/>
        </w:numPr>
        <w:pStyle w:val="Compact"/>
      </w:pPr>
      <w:r>
        <w:t xml:space="preserve">Brief history</w:t>
      </w:r>
    </w:p>
    <w:p>
      <w:pPr>
        <w:numPr>
          <w:ilvl w:val="1"/>
          <w:numId w:val="1003"/>
        </w:numPr>
        <w:pStyle w:val="Compact"/>
      </w:pPr>
      <w:r>
        <w:t xml:space="preserve">Trouble typesetting math, which lead to TeX</w:t>
      </w:r>
      <w:r>
        <w:t xml:space="preserve"> </w:t>
      </w:r>
      <w:r>
        <w:t xml:space="preserve">(Knuth 1984)</w:t>
      </w:r>
      <w:r>
        <w:t xml:space="preserve"> </w:t>
      </w:r>
      <w:r>
        <w:t xml:space="preserve">and then an easier to use via Leslie Lamport’s LaTeX</w:t>
      </w:r>
      <w:r>
        <w:t xml:space="preserve"> </w:t>
      </w:r>
      <w:r>
        <w:t xml:space="preserve">(Lamport 1985)</w:t>
      </w:r>
    </w:p>
    <w:p>
      <w:pPr>
        <w:numPr>
          <w:ilvl w:val="1"/>
          <w:numId w:val="1003"/>
        </w:numPr>
        <w:pStyle w:val="Compact"/>
      </w:pPr>
      <w:r>
        <w:t xml:space="preserve">Sweave _doi:10.1007/978-3-642-57489-4_89</w:t>
      </w:r>
    </w:p>
    <w:p>
      <w:pPr>
        <w:numPr>
          <w:ilvl w:val="1"/>
          <w:numId w:val="1003"/>
        </w:numPr>
        <w:pStyle w:val="Compact"/>
      </w:pPr>
      <w:r>
        <w:t xml:space="preserve">Jupyter Notebooks (Quarto documents non-interactive, better for static documents) _doi:10.1109/JCDL.2017.7991618</w:t>
      </w:r>
    </w:p>
    <w:p>
      <w:pPr>
        <w:numPr>
          <w:ilvl w:val="1"/>
          <w:numId w:val="1003"/>
        </w:numPr>
        <w:pStyle w:val="Compact"/>
      </w:pPr>
      <w:r>
        <w:t xml:space="preserve">RMarkdown _doi:10.1201/9781138359444</w:t>
      </w:r>
    </w:p>
    <w:p>
      <w:pPr>
        <w:numPr>
          <w:ilvl w:val="1"/>
          <w:numId w:val="1003"/>
        </w:numPr>
        <w:pStyle w:val="Compact"/>
      </w:pPr>
      <w:r>
        <w:t xml:space="preserve">Quarto _doi:10.5281/zenodo.5960048</w:t>
      </w:r>
    </w:p>
    <w:p>
      <w:pPr>
        <w:numPr>
          <w:ilvl w:val="0"/>
          <w:numId w:val="1001"/>
        </w:numPr>
        <w:pStyle w:val="Compact"/>
      </w:pPr>
      <w:r>
        <w:t xml:space="preserve">Purpose of this manuscript</w:t>
      </w:r>
    </w:p>
    <w:p>
      <w:pPr>
        <w:numPr>
          <w:ilvl w:val="1"/>
          <w:numId w:val="1004"/>
        </w:numPr>
        <w:pStyle w:val="Compact"/>
      </w:pPr>
      <w:r>
        <w:t xml:space="preserve">Present a template for JFWM using Quarto</w:t>
      </w:r>
    </w:p>
    <w:p>
      <w:pPr>
        <w:numPr>
          <w:ilvl w:val="1"/>
          <w:numId w:val="1004"/>
        </w:numPr>
        <w:pStyle w:val="Compact"/>
      </w:pPr>
      <w:r>
        <w:t xml:space="preserve">Demonstrate some useful features: table creation and</w:t>
      </w:r>
      <w:r>
        <w:t xml:space="preserve"> </w:t>
      </w:r>
      <w:r>
        <w:rPr>
          <w:rStyle w:val="VerbatimChar"/>
        </w:rPr>
        <w:t xml:space="preserve">quarto-utils</w:t>
      </w:r>
      <w:r>
        <w:t xml:space="preserve"> </w:t>
      </w:r>
      <w:r>
        <w:t xml:space="preserve">package</w:t>
      </w:r>
    </w:p>
    <w:p>
      <w:pPr>
        <w:numPr>
          <w:ilvl w:val="1"/>
          <w:numId w:val="1004"/>
        </w:numPr>
        <w:pStyle w:val="Compact"/>
      </w:pPr>
      <w:r>
        <w:t xml:space="preserve">Examples tend to focus on R, but Quarto works with many languages. In fact, one of the authors does not use R at all.</w:t>
      </w:r>
    </w:p>
    <w:bookmarkEnd w:id="21"/>
    <w:bookmarkStart w:id="24" w:name="materials-and-methods"/>
    <w:p>
      <w:pPr>
        <w:pStyle w:val="Heading1"/>
      </w:pPr>
      <w:r>
        <w:t xml:space="preserve">2. Materials and Methods</w:t>
      </w:r>
    </w:p>
    <w:p>
      <w:pPr>
        <w:numPr>
          <w:ilvl w:val="0"/>
          <w:numId w:val="1005"/>
        </w:numPr>
        <w:pStyle w:val="Compact"/>
      </w:pPr>
      <w:r>
        <w:t xml:space="preserve">Quarto</w:t>
      </w:r>
      <w:r>
        <w:t xml:space="preserve"> </w:t>
      </w:r>
      <w:hyperlink w:anchor="fig-qurto">
        <w:r>
          <w:rPr>
            <w:rStyle w:val="Hyperlink"/>
          </w:rPr>
          <w:t xml:space="preserve">Figure 1</w:t>
        </w:r>
      </w:hyperlink>
    </w:p>
    <w:p>
      <w:pPr>
        <w:numPr>
          <w:ilvl w:val="0"/>
          <w:numId w:val="1005"/>
        </w:numPr>
        <w:pStyle w:val="Compact"/>
      </w:pPr>
      <w:r>
        <w:rPr>
          <w:rStyle w:val="VerbatimChar"/>
        </w:rPr>
        <w:t xml:space="preserve">Quarto-utils</w:t>
      </w:r>
      <w:r>
        <w:t xml:space="preserve"> </w:t>
      </w:r>
      <w:r>
        <w:t xml:space="preserve">Python package</w:t>
      </w:r>
    </w:p>
    <w:p>
      <w:pPr>
        <w:numPr>
          <w:ilvl w:val="0"/>
          <w:numId w:val="1005"/>
        </w:numPr>
        <w:pStyle w:val="Compact"/>
      </w:pPr>
      <w:r>
        <w:t xml:space="preserve">Tables with R and Python</w:t>
      </w:r>
    </w:p>
    <w:p>
      <w:pPr>
        <w:numPr>
          <w:ilvl w:val="0"/>
          <w:numId w:val="1005"/>
        </w:numPr>
        <w:pStyle w:val="Compact"/>
      </w:pPr>
      <w:r>
        <w:t xml:space="preserve">Inline code with R (currently underdevelopment with Python https://github.com/quarto-dev/quarto-cli/pull/6190)</w:t>
      </w:r>
    </w:p>
    <w:bookmarkStart w:id="22" w:name="background-knowledge"/>
    <w:p>
      <w:pPr>
        <w:pStyle w:val="Heading2"/>
      </w:pPr>
      <w:r>
        <w:t xml:space="preserve">2.1 Background knowledge</w:t>
      </w:r>
    </w:p>
    <w:p>
      <w:pPr>
        <w:numPr>
          <w:ilvl w:val="0"/>
          <w:numId w:val="1006"/>
        </w:numPr>
        <w:pStyle w:val="Compact"/>
      </w:pPr>
      <w:r>
        <w:t xml:space="preserve">Basic Markdown</w:t>
      </w:r>
    </w:p>
    <w:bookmarkEnd w:id="22"/>
    <w:bookmarkStart w:id="23" w:name="specific-steps"/>
    <w:p>
      <w:pPr>
        <w:pStyle w:val="Heading2"/>
      </w:pPr>
      <w:r>
        <w:t xml:space="preserve">2.2 Specific steps</w:t>
      </w:r>
    </w:p>
    <w:p>
      <w:pPr>
        <w:numPr>
          <w:ilvl w:val="0"/>
          <w:numId w:val="1007"/>
        </w:numPr>
        <w:pStyle w:val="Compact"/>
      </w:pPr>
      <w:r>
        <w:t xml:space="preserve">Write document.</w:t>
      </w:r>
    </w:p>
    <w:p>
      <w:pPr>
        <w:numPr>
          <w:ilvl w:val="0"/>
          <w:numId w:val="1007"/>
        </w:numPr>
        <w:pStyle w:val="Compact"/>
      </w:pPr>
      <w:r>
        <w:t xml:space="preserve">Optionally, include code or call code through</w:t>
      </w:r>
      <w:r>
        <w:t xml:space="preserve"> </w:t>
      </w:r>
      <w:r>
        <w:rPr>
          <w:rStyle w:val="VerbatimChar"/>
        </w:rPr>
        <w:t xml:space="preserve">knitr::read_chunk()</w:t>
      </w:r>
      <w:r>
        <w:t xml:space="preserve"> </w:t>
      </w:r>
      <w:r>
        <w:t xml:space="preserve">Table 1.</w:t>
      </w:r>
    </w:p>
    <w:bookmarkEnd w:id="23"/>
    <w:bookmarkEnd w:id="24"/>
    <w:bookmarkStart w:id="25" w:name="results"/>
    <w:p>
      <w:pPr>
        <w:pStyle w:val="Heading1"/>
      </w:pPr>
      <w:r>
        <w:t xml:space="preserve">3. Results</w:t>
      </w:r>
    </w:p>
    <w:p>
      <w:pPr>
        <w:pStyle w:val="FirstParagraph"/>
      </w:pPr>
      <w:r>
        <w:t xml:space="preserve">We have demonstrated how to use Quarto to prepare manuscript for the</w:t>
      </w:r>
      <w:r>
        <w:t xml:space="preserve"> </w:t>
      </w:r>
      <w:r>
        <w:rPr>
          <w:iCs/>
          <w:i/>
        </w:rPr>
        <w:t xml:space="preserve">Journal of Fish and Wildlife Management</w:t>
      </w:r>
      <w:r>
        <w:t xml:space="preserve">.</w:t>
      </w:r>
      <w:r>
        <w:t xml:space="preserve"> </w:t>
      </w:r>
      <w:r>
        <w:t xml:space="preserve">This includes Figures (such as</w:t>
      </w:r>
      <w:r>
        <w:t xml:space="preserve"> </w:t>
      </w:r>
      <w:hyperlink w:anchor="fig-qurto">
        <w:r>
          <w:rPr>
            <w:rStyle w:val="Hyperlink"/>
          </w:rPr>
          <w:t xml:space="preserve">Figure 1</w:t>
        </w:r>
      </w:hyperlink>
      <w:r>
        <w:t xml:space="preserve">) and Tables (Such as Table 1 and Table 2).</w:t>
      </w:r>
    </w:p>
    <w:p>
      <w:pPr>
        <w:pStyle w:val="BodyText"/>
      </w:pPr>
      <w:r>
        <w:t xml:space="preserve">We have also described the co-authors random links to the upper Midwest (Table 2).</w:t>
      </w:r>
      <w:r>
        <w:t xml:space="preserve"> </w:t>
      </w:r>
      <w:r>
        <w:t xml:space="preserve">The main purpose of this sentence sentence is to be a placeholder to demonstrate the second paragraph and the related indentation.</w:t>
      </w:r>
    </w:p>
    <w:bookmarkEnd w:id="25"/>
    <w:bookmarkStart w:id="26" w:name="discussion"/>
    <w:p>
      <w:pPr>
        <w:pStyle w:val="Heading1"/>
      </w:pPr>
      <w:r>
        <w:t xml:space="preserve">4. Discussion</w:t>
      </w:r>
    </w:p>
    <w:p>
      <w:pPr>
        <w:numPr>
          <w:ilvl w:val="0"/>
          <w:numId w:val="1008"/>
        </w:numPr>
        <w:pStyle w:val="Compact"/>
      </w:pPr>
      <w:r>
        <w:t xml:space="preserve">Reproducible methods such as Quarto can help science through following principles such as FAIR</w:t>
      </w:r>
    </w:p>
    <w:p>
      <w:pPr>
        <w:numPr>
          <w:ilvl w:val="0"/>
          <w:numId w:val="1008"/>
        </w:numPr>
        <w:pStyle w:val="Compact"/>
      </w:pPr>
      <w:r>
        <w:t xml:space="preserve">Pragmatically, helps author be more efficient and avoid formatting of word documents</w:t>
      </w:r>
    </w:p>
    <w:bookmarkEnd w:id="26"/>
    <w:bookmarkStart w:id="27" w:name="conflict-of-interest"/>
    <w:p>
      <w:pPr>
        <w:pStyle w:val="Heading1"/>
      </w:pPr>
      <w:r>
        <w:t xml:space="preserve">Conflict of Interest</w:t>
      </w:r>
    </w:p>
    <w:p>
      <w:pPr>
        <w:pStyle w:val="FirstParagraph"/>
      </w:pPr>
      <w:r>
        <w:t xml:space="preserve">The authors report no conflicts of interest.</w:t>
      </w:r>
    </w:p>
    <w:bookmarkEnd w:id="27"/>
    <w:bookmarkStart w:id="28" w:name="acknowledgments"/>
    <w:p>
      <w:pPr>
        <w:pStyle w:val="Heading1"/>
      </w:pPr>
      <w:r>
        <w:t xml:space="preserve">Acknowledgments</w:t>
      </w:r>
    </w:p>
    <w:p>
      <w:pPr>
        <w:pStyle w:val="FirstParagraph"/>
      </w:pPr>
      <w:r>
        <w:t xml:space="preserve">We thank the USGS Biological Threats and Invasive Species Program for funding.</w:t>
      </w:r>
      <w:r>
        <w:t xml:space="preserve"> </w:t>
      </w:r>
      <w:r>
        <w:t xml:space="preserve">Any use of trade, firm, or product names is for descriptive purposes only and does not imply endorsement by the U.S. Government.</w:t>
      </w:r>
      <w:r>
        <w:t xml:space="preserve"> </w:t>
      </w:r>
      <w:r>
        <w:t xml:space="preserve">The findings and opinions expressed in this manuscript are those of the authors and do not necessarily represent the views of the US Fish and Wildlife Service.</w:t>
      </w:r>
    </w:p>
    <w:bookmarkEnd w:id="28"/>
    <w:bookmarkStart w:id="29" w:name="data-availability"/>
    <w:p>
      <w:pPr>
        <w:pStyle w:val="Heading1"/>
      </w:pPr>
      <w:r>
        <w:t xml:space="preserve">Data availability</w:t>
      </w:r>
    </w:p>
    <w:bookmarkEnd w:id="29"/>
    <w:bookmarkStart w:id="34" w:name="figures"/>
    <w:p>
      <w:pPr>
        <w:pStyle w:val="Heading1"/>
      </w:pPr>
      <w:r>
        <w:t xml:space="preserve">Figures</w:t>
      </w:r>
    </w:p>
    <w:tbl>
      <w:tblPr>
        <w:tblStyle w:val="Table"/>
        <w:tblW w:type="pct" w:w="5000"/>
        <w:tblLook w:firstRow="0" w:lastRow="0" w:firstColumn="0" w:lastColumn="0" w:noHBand="0" w:noVBand="0" w:val="0000"/>
        <w:jc w:val="start"/>
        <w:tblLayout w:type="fixed"/>
      </w:tblPr>
      <w:tblGrid>
        <w:gridCol w:w="7920"/>
      </w:tblGrid>
      <w:tr>
        <w:tc>
          <w:tcPr/>
          <w:bookmarkStart w:id="33" w:name="fig-qurto"/>
          <w:p>
            <w:pPr>
              <w:jc w:val="center"/>
            </w:pPr>
            <w:r>
              <w:drawing>
                <wp:inline>
                  <wp:extent cx="5943600" cy="3499294"/>
                  <wp:effectExtent b="0" l="0" r="0" t="0"/>
                  <wp:docPr descr="" title="" id="31" name="Picture"/>
                  <a:graphic>
                    <a:graphicData uri="http://schemas.openxmlformats.org/drawingml/2006/picture">
                      <pic:pic>
                        <pic:nvPicPr>
                          <pic:cNvPr descr="./quarto.jpg" id="32" name="Picture"/>
                          <pic:cNvPicPr>
                            <a:picLocks noChangeArrowheads="1" noChangeAspect="1"/>
                          </pic:cNvPicPr>
                        </pic:nvPicPr>
                        <pic:blipFill>
                          <a:blip r:embed="rId30"/>
                          <a:stretch>
                            <a:fillRect/>
                          </a:stretch>
                        </pic:blipFill>
                        <pic:spPr bwMode="auto">
                          <a:xfrm>
                            <a:off x="0" y="0"/>
                            <a:ext cx="5943600" cy="34992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Exampe of quarto workflow.</w:t>
            </w:r>
          </w:p>
          <w:bookmarkEnd w:id="33"/>
        </w:tc>
      </w:tr>
    </w:tbl>
    <w:bookmarkEnd w:id="34"/>
    <w:bookmarkStart w:id="35" w:name="tables"/>
    <w:p>
      <w:pPr>
        <w:pStyle w:val="Heading1"/>
      </w:pPr>
      <w:r>
        <w:t xml:space="preserve">Tables</w:t>
      </w:r>
    </w:p>
    <w:p>
      <w:pPr>
        <w:pStyle w:val="FirstParagraph"/>
      </w:pPr>
      <w:r>
        <w:t xml:space="preserve">Table 1: Steps to use the Quarto template associated with this manuscript with the</w:t>
      </w:r>
      <w:r>
        <w:t xml:space="preserve"> </w:t>
      </w:r>
      <w:r>
        <w:rPr>
          <w:iCs/>
          <w:i/>
        </w:rPr>
        <w:t xml:space="preserve">Journal of Fish and Wildlife Management</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12"/>
        <w:gridCol w:w="7448"/>
      </w:tblGrid>
      <w:tr>
        <w:trPr>
          <w:trHeight w:val="608"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step</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Obtain template from DOI</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Write your text using Markdown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(optional)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Run Python script to populate bibliography file</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Break Quarto-Word link and do final formatting manually</w:t>
            </w:r>
          </w:p>
        </w:tc>
      </w:tr>
      <w:tr>
        <w:trPr>
          <w:trHeight w:val="617"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Submit to _Journal of Fish and Wildlife Management_</w:t>
            </w:r>
          </w:p>
        </w:tc>
      </w:tr>
    </w:tbl>
    <w:p>
      <w:pPr>
        <w:pStyle w:val="BodyText"/>
      </w:pPr>
      <w:r>
        <w:t xml:space="preserve">Table 2: Author trivia to demonstrate a table. The table awkwardly includes wide and long form data to demonstrate how to use the</w:t>
      </w:r>
      <w:r>
        <w:t xml:space="preserve"> </w:t>
      </w:r>
      <w:r>
        <w:rPr>
          <w:rStyle w:val="VerbatimChar"/>
        </w:rPr>
        <w:t xml:space="preserve">flextable</w:t>
      </w:r>
      <w:r>
        <w:t xml:space="preserve"> </w:t>
      </w:r>
      <w:r>
        <w:t xml:space="preserve">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79"/>
        <w:gridCol w:w="2493"/>
        <w:gridCol w:w="2143"/>
        <w:gridCol w:w="3746"/>
      </w:tblGrid>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Minnesota Connection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Wisconsin Acadmeic Connection</w:t>
            </w:r>
          </w:p>
        </w:tc>
      </w:tr>
      <w:tr>
        <w:trPr>
          <w:trHeight w:val="617"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Author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Intership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Undergraduate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Univeristy of Wisconsin (UW) System</w:t>
            </w:r>
          </w:p>
        </w:tc>
      </w:tr>
      <w:tr>
        <w:trPr>
          <w:trHeight w:val="61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University of Minnesota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Undergarduate, UW-Stevens Point</w:t>
            </w:r>
          </w:p>
        </w:tc>
      </w:tr>
      <w:tr>
        <w:trPr>
          <w:trHeight w:val="612"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Internship, UW-Madison</w:t>
            </w:r>
          </w:p>
        </w:tc>
      </w:tr>
      <w:tr>
        <w:trPr>
          <w:trHeight w:val="617"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Graduate facutly, UW-La Crosse</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University of Minnesota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Gustavus Adolphus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Graduate Certificate, UW-Madison</w:t>
            </w:r>
          </w:p>
        </w:tc>
      </w:tr>
      <w:tr>
        <w:trPr>
          <w:trHeight w:val="617"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MNF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Macalester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Graduate facutly, UW-Madison</w:t>
            </w:r>
          </w:p>
        </w:tc>
      </w:tr>
    </w:tbl>
    <w:bookmarkEnd w:id="35"/>
    <w:bookmarkStart w:id="39" w:name="references"/>
    <w:p>
      <w:pPr>
        <w:pStyle w:val="Heading1"/>
      </w:pPr>
      <w:r>
        <w:t xml:space="preserve">References</w:t>
      </w:r>
    </w:p>
    <w:bookmarkStart w:id="38" w:name="refs"/>
    <w:bookmarkStart w:id="36" w:name="ref-knuth1984tex"/>
    <w:p>
      <w:pPr>
        <w:pStyle w:val="Bibliography"/>
      </w:pPr>
      <w:r>
        <w:t xml:space="preserve">Knuth DE. 1984. TEX: The program. Reading, MA: Addison–Wesley.</w:t>
      </w:r>
    </w:p>
    <w:bookmarkEnd w:id="36"/>
    <w:bookmarkStart w:id="37" w:name="ref-lamport1985latex"/>
    <w:p>
      <w:pPr>
        <w:pStyle w:val="Bibliography"/>
      </w:pPr>
      <w:r>
        <w:t xml:space="preserve">Lamport L. 1985. LaTeX–a document preparation system. Reading, MA: Addison–Wesley.</w:t>
      </w:r>
    </w:p>
    <w:bookmarkEnd w:id="37"/>
    <w:bookmarkEnd w:id="38"/>
    <w:bookmarkEnd w:id="39"/>
    <w:sectPr w:rsidR="00DB3FD3" w:rsidSect="003960C1">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4031A" w14:textId="77777777" w:rsidR="00616269"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960099"/>
      <w:docPartObj>
        <w:docPartGallery w:val="Page Numbers (Bottom of Page)"/>
        <w:docPartUnique/>
      </w:docPartObj>
    </w:sdtPr>
    <w:sdtEndPr>
      <w:rPr>
        <w:noProof/>
      </w:rPr>
    </w:sdtEndPr>
    <w:sdtContent>
      <w:p w14:paraId="402A3BAE" w14:textId="77777777" w:rsidR="0061626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406B7D" w14:textId="77777777" w:rsidR="00616269" w:rsidRDefault="00000000" w:rsidP="006162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FE53" w14:textId="77777777" w:rsidR="00616269" w:rsidRDefault="000000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F54F3" w14:textId="77777777" w:rsidR="00616269"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4216" w14:textId="77777777" w:rsidR="00616269"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A18F" w14:textId="77777777" w:rsidR="00616269" w:rsidRDefault="00000000">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FE824C7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000A990"/>
    <w:multiLevelType w:val="multilevel"/>
    <w:tmpl w:val="752A3BA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6F0C77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3">
    <w:nsid w:val="74E15C57"/>
    <w:multiLevelType w:val="multilevel"/>
    <w:tmpl w:val="4D2CEC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91190032" w:numId="1">
    <w:abstractNumId w:val="0"/>
  </w:num>
  <w:num w16cid:durableId="2119762778" w:numId="2">
    <w:abstractNumId w:val="3"/>
  </w:num>
  <w:num w16cid:durableId="1033962003" w:numId="3">
    <w:abstractNumId w:val="1"/>
  </w:num>
  <w:num w16cid:durableId="983237866"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20F4"/>
  </w:style>
  <w:style w:styleId="Heading1" w:type="paragraph">
    <w:name w:val="heading 1"/>
    <w:basedOn w:val="Normal"/>
    <w:next w:val="BodyText"/>
    <w:uiPriority w:val="9"/>
    <w:qFormat/>
    <w:rsid w:val="006413B5"/>
    <w:pPr>
      <w:keepNext/>
      <w:keepLines/>
      <w:spacing w:after="0" w:before="480"/>
      <w:jc w:val="center"/>
      <w:outlineLvl w:val="0"/>
    </w:pPr>
    <w:rPr>
      <w:rFonts w:ascii="Times New Roman" w:cs="Times New Roman" w:eastAsiaTheme="majorEastAsia" w:hAnsi="Times New Roman"/>
      <w:b/>
      <w:bCs/>
      <w:sz w:val="32"/>
      <w:szCs w:val="32"/>
    </w:rPr>
  </w:style>
  <w:style w:styleId="Heading2" w:type="paragraph">
    <w:name w:val="heading 2"/>
    <w:basedOn w:val="Normal"/>
    <w:next w:val="BodyText"/>
    <w:uiPriority w:val="9"/>
    <w:unhideWhenUsed/>
    <w:qFormat/>
    <w:rsid w:val="00713C40"/>
    <w:pPr>
      <w:keepNext/>
      <w:keepLines/>
      <w:spacing w:after="0" w:before="200"/>
      <w:outlineLvl w:val="1"/>
    </w:pPr>
    <w:rPr>
      <w:rFonts w:ascii="Times New Roman" w:cs="Times New Roman" w:eastAsiaTheme="majorEastAsia" w:hAnsi="Times New Roman"/>
      <w:b/>
      <w:bCs/>
      <w:sz w:val="32"/>
      <w:szCs w:val="32"/>
    </w:rPr>
  </w:style>
  <w:style w:styleId="Heading3" w:type="paragraph">
    <w:name w:val="heading 3"/>
    <w:basedOn w:val="Normal"/>
    <w:next w:val="BodyText"/>
    <w:uiPriority w:val="9"/>
    <w:unhideWhenUsed/>
    <w:qFormat/>
    <w:rsid w:val="007E2FF3"/>
    <w:pPr>
      <w:keepNext/>
      <w:keepLines/>
      <w:spacing w:after="0" w:before="200"/>
      <w:outlineLvl w:val="2"/>
    </w:pPr>
    <w:rPr>
      <w:rFonts w:asciiTheme="majorHAnsi" w:cstheme="majorBidi" w:eastAsiaTheme="majorEastAsia" w:hAnsiTheme="majorHAnsi"/>
      <w:b/>
      <w:bCs/>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B4E83"/>
    <w:pPr>
      <w:spacing w:after="180" w:before="180" w:line="480" w:lineRule="auto"/>
      <w:ind w:firstLine="720"/>
    </w:pPr>
    <w:rPr>
      <w:rFonts w:ascii="Times New Roman" w:cs="Times New Roman" w:hAnsi="Times New Roman"/>
    </w:rPr>
  </w:style>
  <w:style w:customStyle="1" w:styleId="FirstParagraph" w:type="paragraph">
    <w:name w:val="First Paragraph"/>
    <w:basedOn w:val="BodyText"/>
    <w:next w:val="BodyText"/>
    <w:qFormat/>
    <w:rsid w:val="004B4E83"/>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E56DA0"/>
    <w:pPr>
      <w:keepNext/>
      <w:keepLines/>
      <w:spacing w:after="240" w:before="480"/>
      <w:jc w:val="center"/>
    </w:pPr>
    <w:rPr>
      <w:rFonts w:ascii="Times New Roman" w:cs="Times New Roman"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12B1F"/>
    <w:pPr>
      <w:keepNext/>
      <w:keepLines/>
      <w:jc w:val="center"/>
    </w:pPr>
    <w:rPr>
      <w:rFonts w:ascii="Times New Roman" w:cs="Times New Roman" w:hAnsi="Times New Roman"/>
    </w:rPr>
  </w:style>
  <w:style w:styleId="Date" w:type="paragraph">
    <w:name w:val="Date"/>
    <w:next w:val="BodyText"/>
    <w:qFormat/>
    <w:rsid w:val="00CE2F44"/>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935923"/>
    <w:rPr>
      <w:rFonts w:ascii="Times New Roman" w:cs="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rsid w:val="004F7951"/>
    <w:pPr>
      <w:spacing w:after="0"/>
    </w:pPr>
    <w:rPr>
      <w:rFonts w:ascii="Tahoma" w:cs="Tahoma" w:hAnsi="Tahoma"/>
      <w:sz w:val="16"/>
      <w:szCs w:val="16"/>
    </w:rPr>
  </w:style>
  <w:style w:customStyle="1" w:styleId="BalloonTextChar" w:type="character">
    <w:name w:val="Balloon Text Char"/>
    <w:basedOn w:val="DefaultParagraphFont"/>
    <w:link w:val="BalloonText"/>
    <w:rsid w:val="004F7951"/>
    <w:rPr>
      <w:rFonts w:ascii="Tahoma" w:cs="Tahoma" w:hAnsi="Tahoma"/>
      <w:sz w:val="16"/>
      <w:szCs w:val="16"/>
    </w:rPr>
  </w:style>
  <w:style w:styleId="LineNumber" w:type="character">
    <w:name w:val="line number"/>
    <w:basedOn w:val="DefaultParagraphFont"/>
    <w:semiHidden/>
    <w:unhideWhenUsed/>
    <w:rsid w:val="003960C1"/>
  </w:style>
  <w:style w:styleId="Header" w:type="paragraph">
    <w:name w:val="header"/>
    <w:basedOn w:val="Normal"/>
    <w:link w:val="HeaderChar"/>
    <w:unhideWhenUsed/>
    <w:rsid w:val="00616269"/>
    <w:pPr>
      <w:tabs>
        <w:tab w:pos="4680" w:val="center"/>
        <w:tab w:pos="9360" w:val="right"/>
      </w:tabs>
      <w:spacing w:after="0"/>
    </w:pPr>
  </w:style>
  <w:style w:customStyle="1" w:styleId="HeaderChar" w:type="character">
    <w:name w:val="Header Char"/>
    <w:basedOn w:val="DefaultParagraphFont"/>
    <w:link w:val="Header"/>
    <w:rsid w:val="00616269"/>
  </w:style>
  <w:style w:styleId="Footer" w:type="paragraph">
    <w:name w:val="footer"/>
    <w:basedOn w:val="Normal"/>
    <w:link w:val="FooterChar"/>
    <w:uiPriority w:val="99"/>
    <w:unhideWhenUsed/>
    <w:rsid w:val="00616269"/>
    <w:pPr>
      <w:tabs>
        <w:tab w:pos="4680" w:val="center"/>
        <w:tab w:pos="9360" w:val="right"/>
      </w:tabs>
      <w:spacing w:after="0"/>
    </w:pPr>
  </w:style>
  <w:style w:customStyle="1" w:styleId="FooterChar" w:type="character">
    <w:name w:val="Footer Char"/>
    <w:basedOn w:val="DefaultParagraphFont"/>
    <w:link w:val="Footer"/>
    <w:uiPriority w:val="99"/>
    <w:rsid w:val="006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0" Target="media/rId3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template for Journal of Fish and Wildlife Managment</dc:title>
  <dc:creator>Richard A. Erickson,* Althea A. Archer, Michael N. Fienen</dc:creator>
  <cp:keywords/>
  <dcterms:created xsi:type="dcterms:W3CDTF">2023-08-21T14:28:13Z</dcterms:created>
  <dcterms:modified xsi:type="dcterms:W3CDTF">2023-08-21T14:28:13Z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council-of-science-editors-author-date.csl</vt:lpwstr>
  </property>
  <property fmtid="{D5CDD505-2E9C-101B-9397-08002B2CF9AE}" pid="7" name="date">
    <vt:lpwstr>2023-08-21</vt:lpwstr>
  </property>
  <property fmtid="{D5CDD505-2E9C-101B-9397-08002B2CF9AE}" pid="8" name="editor_options">
    <vt:lpwstr/>
  </property>
  <property fmtid="{D5CDD505-2E9C-101B-9397-08002B2CF9AE}" pid="9" name="fig-cap-location">
    <vt:lpwstr>bottom</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hanks">
    <vt:lpwstr>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vt:lpwstr>
  </property>
  <property fmtid="{D5CDD505-2E9C-101B-9397-08002B2CF9AE}" pid="15" name="toc-title">
    <vt:lpwstr>Table of contents</vt:lpwstr>
  </property>
</Properties>
</file>