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2C96" w:rsidRPr="00567E8E" w:rsidRDefault="00273445">
      <w:pPr>
        <w:keepNext/>
        <w:spacing w:after="4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40"/>
        </w:rPr>
        <w:t>Hamburg Port Dwell Time Analysis</w:t>
      </w:r>
    </w:p>
    <w:p w:rsidR="003D2C96" w:rsidRPr="00567E8E" w:rsidRDefault="00273445">
      <w:pPr>
        <w:keepNext/>
        <w:spacing w:after="16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Business Questions and Answers</w:t>
      </w:r>
    </w:p>
    <w:p w:rsidR="003D2C96" w:rsidRPr="00485A14" w:rsidRDefault="00273445">
      <w:pPr>
        <w:spacing w:after="40"/>
        <w:rPr>
          <w:rFonts w:asciiTheme="minorHAnsi" w:hAnsiTheme="minorHAnsi"/>
          <w:sz w:val="24"/>
        </w:rPr>
      </w:pPr>
      <w:r w:rsidRPr="00485A14">
        <w:rPr>
          <w:rFonts w:asciiTheme="minorHAnsi" w:hAnsiTheme="minorHAnsi"/>
          <w:i/>
          <w:sz w:val="24"/>
        </w:rPr>
        <w:t>Dataset: 1,490 containers, 5 carriers, 5 cargo types, January to April 2026. Synthetic AI-generated dataset. Free period: 3 days.</w:t>
      </w:r>
    </w:p>
    <w:p w:rsidR="003D2C96" w:rsidRPr="00485A14" w:rsidRDefault="00273445">
      <w:pPr>
        <w:rPr>
          <w:rFonts w:asciiTheme="minorHAnsi" w:hAnsiTheme="minorHAnsi"/>
          <w:sz w:val="24"/>
        </w:rPr>
      </w:pPr>
      <w:r w:rsidRPr="00485A14">
        <w:rPr>
          <w:rFonts w:asciiTheme="minorHAnsi" w:hAnsiTheme="minorHAnsi"/>
          <w:i/>
          <w:sz w:val="24"/>
        </w:rPr>
        <w:t xml:space="preserve">Every figure below comes from the SQL queries in </w:t>
      </w:r>
      <w:r w:rsidRPr="00485A14">
        <w:rPr>
          <w:rFonts w:asciiTheme="minorHAnsi" w:hAnsiTheme="minorHAnsi"/>
          <w:i/>
          <w:sz w:val="24"/>
        </w:rPr>
        <w:t>Hamburg_Port_Queries.sql and can be reproduced by running that file.</w:t>
      </w: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1. How many containers did we handle, and how much demurrage did they generate?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>Counts the containers and sums the demurrage fees, to establish the size of the dataset and the t</w:t>
      </w:r>
      <w:r w:rsidRPr="00567E8E">
        <w:rPr>
          <w:rFonts w:asciiTheme="minorHAnsi" w:hAnsiTheme="minorHAnsi"/>
          <w:sz w:val="24"/>
        </w:rPr>
        <w:t>otal cost at stake.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>1,490 containers generated 53,860 EUR in demurrage fees, an average of 36 EUR per container handled.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>This is the headline number. Every later question breaks this total down to show where it comes from.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2. How lo</w:t>
      </w:r>
      <w:r w:rsidRPr="00567E8E">
        <w:rPr>
          <w:rFonts w:asciiTheme="minorHAnsi" w:hAnsiTheme="minorHAnsi"/>
          <w:b/>
          <w:color w:val="1F3A5F"/>
          <w:sz w:val="28"/>
        </w:rPr>
        <w:t>ng does a container stay at the port before it is picked up?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>Takes the average of the dwell time in days across all containers.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>2.43 days on average.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>The free period is 3 days, so the average container is collected in time.</w:t>
      </w:r>
      <w:r w:rsidRPr="00567E8E">
        <w:rPr>
          <w:rFonts w:asciiTheme="minorHAnsi" w:hAnsiTheme="minorHAnsi"/>
          <w:sz w:val="24"/>
        </w:rPr>
        <w:t xml:space="preserve"> The fees therefore do not come from a general delay but from a minority of late containers. That is the group worth targeting.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3. Which carrier is the slowest?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>Groups by carrier and compares container volume with average dwell time.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D2C96" w:rsidRPr="00567E8E" w:rsidTr="003D2C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Carrier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Con</w:t>
            </w:r>
            <w:r w:rsidRPr="00567E8E">
              <w:rPr>
                <w:rFonts w:asciiTheme="minorHAnsi" w:hAnsiTheme="minorHAnsi"/>
                <w:sz w:val="22"/>
              </w:rPr>
              <w:t>tainers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Avg. days at port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CMA CGM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301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2.98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ONE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311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2.35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Maersk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294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2.30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Hapag-Lloyd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279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2.27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MSC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305</w:t>
            </w:r>
          </w:p>
        </w:tc>
        <w:tc>
          <w:tcPr>
            <w:tcW w:w="3249" w:type="dxa"/>
          </w:tcPr>
          <w:p w:rsidR="003D2C96" w:rsidRPr="00567E8E" w:rsidRDefault="00273445" w:rsidP="001223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2.24</w:t>
            </w:r>
          </w:p>
        </w:tc>
      </w:tr>
    </w:tbl>
    <w:p w:rsidR="003D2C96" w:rsidRPr="00567E8E" w:rsidRDefault="003D2C96">
      <w:pPr>
        <w:spacing w:after="40"/>
        <w:rPr>
          <w:rFonts w:asciiTheme="minorHAnsi" w:hAnsiTheme="minorHAnsi"/>
          <w:sz w:val="24"/>
        </w:rPr>
      </w:pP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 xml:space="preserve">CMA CGM is the slowest at 2.98 days, against 2.24 days for MSC. Volumes are almost identical across carriers (279 to 311), so volume </w:t>
      </w:r>
      <w:r w:rsidRPr="00567E8E">
        <w:rPr>
          <w:rFonts w:asciiTheme="minorHAnsi" w:hAnsiTheme="minorHAnsi"/>
          <w:sz w:val="24"/>
        </w:rPr>
        <w:t>does not explain the difference.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lastRenderedPageBreak/>
        <w:t xml:space="preserve">What it means: </w:t>
      </w:r>
      <w:r w:rsidRPr="00567E8E">
        <w:rPr>
          <w:rFonts w:asciiTheme="minorHAnsi" w:hAnsiTheme="minorHAnsi"/>
          <w:sz w:val="24"/>
        </w:rPr>
        <w:t>CMA CGM sits right at the 3-day limit, which means a large part of its containers tip over it. This is a concrete point for a carrier or forwarder conversation. Before acting on it, the cargo mix should be ch</w:t>
      </w:r>
      <w:r w:rsidRPr="00567E8E">
        <w:rPr>
          <w:rFonts w:asciiTheme="minorHAnsi" w:hAnsiTheme="minorHAnsi"/>
          <w:sz w:val="24"/>
        </w:rPr>
        <w:t>ecked: if CMA CGM carries more of the slow cargo types, the carrier is not the cause.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4. Are the demurrage fees in the system correct?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 xml:space="preserve">Recalculates the fee from the daily rate and the days past the free period, then compares that with the fee </w:t>
      </w:r>
      <w:r w:rsidRPr="00567E8E">
        <w:rPr>
          <w:rFonts w:asciiTheme="minorHAnsi" w:hAnsiTheme="minorHAnsi"/>
          <w:sz w:val="24"/>
        </w:rPr>
        <w:t>stored in the table.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D2C96" w:rsidRPr="00567E8E" w:rsidTr="003D2C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3D2C96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873" w:type="dxa"/>
          </w:tcPr>
          <w:p w:rsidR="003D2C96" w:rsidRPr="00567E8E" w:rsidRDefault="00273445" w:rsidP="004837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Amount (EUR)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Fee stored in the system</w:t>
            </w:r>
          </w:p>
        </w:tc>
        <w:tc>
          <w:tcPr>
            <w:tcW w:w="4873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53,860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Fee recalculated from the rates</w:t>
            </w:r>
          </w:p>
        </w:tc>
        <w:tc>
          <w:tcPr>
            <w:tcW w:w="4873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53,860</w:t>
            </w:r>
          </w:p>
        </w:tc>
      </w:tr>
    </w:tbl>
    <w:p w:rsidR="003D2C96" w:rsidRPr="00567E8E" w:rsidRDefault="003D2C96">
      <w:pPr>
        <w:spacing w:after="40"/>
        <w:rPr>
          <w:rFonts w:asciiTheme="minorHAnsi" w:hAnsiTheme="minorHAnsi"/>
          <w:sz w:val="24"/>
        </w:rPr>
      </w:pP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>The two figures agree exactly.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 xml:space="preserve">A data quality check. Any report built on the stored fee column would be wrong if the two </w:t>
      </w:r>
      <w:r w:rsidRPr="00567E8E">
        <w:rPr>
          <w:rFonts w:asciiTheme="minorHAnsi" w:hAnsiTheme="minorHAnsi"/>
          <w:sz w:val="24"/>
        </w:rPr>
        <w:t>did not match, so this is done before the numbers are used rather than after someone questions them.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5. How do arrivals, dwell time and delays develop month by month?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>Groups arrivals by month and shows volume, average dwell time, the share of la</w:t>
      </w:r>
      <w:r w:rsidRPr="00567E8E">
        <w:rPr>
          <w:rFonts w:asciiTheme="minorHAnsi" w:hAnsiTheme="minorHAnsi"/>
          <w:sz w:val="24"/>
        </w:rPr>
        <w:t>te containers and the fees for each month.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3D2C96" w:rsidRPr="00567E8E" w:rsidTr="003D2C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Month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Arrivals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Avg. dwell days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Late %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Demurrage (EUR)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2026-01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379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2.47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20.6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14,825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2026-02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354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2.44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19.2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11,005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2026-03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385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2.32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17.1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12,760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2026-04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372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2.47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23.4</w:t>
            </w:r>
          </w:p>
        </w:tc>
        <w:tc>
          <w:tcPr>
            <w:tcW w:w="1949" w:type="dxa"/>
          </w:tcPr>
          <w:p w:rsidR="003D2C96" w:rsidRPr="00567E8E" w:rsidRDefault="00273445" w:rsidP="0048372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15,270</w:t>
            </w:r>
          </w:p>
        </w:tc>
      </w:tr>
    </w:tbl>
    <w:p w:rsidR="003D2C96" w:rsidRPr="00567E8E" w:rsidRDefault="003D2C96">
      <w:pPr>
        <w:spacing w:after="40"/>
        <w:rPr>
          <w:rFonts w:asciiTheme="minorHAnsi" w:hAnsiTheme="minorHAnsi"/>
          <w:sz w:val="24"/>
        </w:rPr>
      </w:pP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 xml:space="preserve">March is the busiest month </w:t>
      </w:r>
      <w:r w:rsidRPr="00567E8E">
        <w:rPr>
          <w:rFonts w:asciiTheme="minorHAnsi" w:hAnsiTheme="minorHAnsi"/>
          <w:sz w:val="24"/>
        </w:rPr>
        <w:t>(385 arrivals) but has the shortest dwell time and the lowest late share. April is the weakest month at 23.4 % late.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>The common assumption is that more volume causes more delay. Here it does not: the busiest month is the best performing one.</w:t>
      </w:r>
      <w:r w:rsidRPr="00567E8E">
        <w:rPr>
          <w:rFonts w:asciiTheme="minorHAnsi" w:hAnsiTheme="minorHAnsi"/>
          <w:sz w:val="24"/>
        </w:rPr>
        <w:t xml:space="preserve"> Arrivals vary by only about 4 % across the four months, so this dataset cannot really test congestion. The honest conclusion is that the delays have another cause, and the monthly view alone does not identify it.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6. What would happen if the free period c</w:t>
      </w:r>
      <w:r w:rsidRPr="00567E8E">
        <w:rPr>
          <w:rFonts w:asciiTheme="minorHAnsi" w:hAnsiTheme="minorHAnsi"/>
          <w:b/>
          <w:color w:val="1F3A5F"/>
          <w:sz w:val="28"/>
        </w:rPr>
        <w:t>hanged?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>Recalculates the total fee for free periods of 2, 3, 4 and 5 days.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D2C96" w:rsidRPr="00567E8E" w:rsidTr="003D2C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lastRenderedPageBreak/>
              <w:t>Free period</w:t>
            </w:r>
          </w:p>
        </w:tc>
        <w:tc>
          <w:tcPr>
            <w:tcW w:w="4873" w:type="dxa"/>
          </w:tcPr>
          <w:p w:rsidR="003D2C96" w:rsidRPr="00567E8E" w:rsidRDefault="00273445" w:rsidP="002734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Demurrage (EUR)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 days</w:t>
            </w:r>
          </w:p>
        </w:tc>
        <w:tc>
          <w:tcPr>
            <w:tcW w:w="4873" w:type="dxa"/>
          </w:tcPr>
          <w:p w:rsidR="003D2C96" w:rsidRPr="00567E8E" w:rsidRDefault="00273445" w:rsidP="002734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105,105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 days</w:t>
            </w:r>
          </w:p>
        </w:tc>
        <w:tc>
          <w:tcPr>
            <w:tcW w:w="4873" w:type="dxa"/>
          </w:tcPr>
          <w:p w:rsidR="003D2C96" w:rsidRPr="00567E8E" w:rsidRDefault="00273445" w:rsidP="0027344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53,860</w:t>
            </w:r>
          </w:p>
        </w:tc>
      </w:tr>
      <w:tr w:rsidR="003D2C96" w:rsidRPr="00567E8E" w:rsidTr="003D2C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4 days</w:t>
            </w:r>
          </w:p>
        </w:tc>
        <w:tc>
          <w:tcPr>
            <w:tcW w:w="4873" w:type="dxa"/>
          </w:tcPr>
          <w:p w:rsidR="003D2C96" w:rsidRPr="00567E8E" w:rsidRDefault="00273445" w:rsidP="002734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26,250</w:t>
            </w:r>
          </w:p>
        </w:tc>
      </w:tr>
      <w:tr w:rsidR="003D2C96" w:rsidRPr="00567E8E" w:rsidTr="003D2C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5 days</w:t>
            </w:r>
          </w:p>
        </w:tc>
        <w:tc>
          <w:tcPr>
            <w:tcW w:w="4873" w:type="dxa"/>
          </w:tcPr>
          <w:p w:rsidR="003D2C96" w:rsidRPr="00567E8E" w:rsidRDefault="00273445" w:rsidP="0027344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12,660</w:t>
            </w:r>
          </w:p>
        </w:tc>
      </w:tr>
    </w:tbl>
    <w:p w:rsidR="003D2C96" w:rsidRPr="00567E8E" w:rsidRDefault="003D2C96">
      <w:pPr>
        <w:spacing w:after="40"/>
        <w:rPr>
          <w:rFonts w:asciiTheme="minorHAnsi" w:hAnsiTheme="minorHAnsi"/>
          <w:sz w:val="24"/>
        </w:rPr>
      </w:pP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 xml:space="preserve">Shortening the free period to 2 days would roughly double the fee </w:t>
      </w:r>
      <w:r w:rsidRPr="00567E8E">
        <w:rPr>
          <w:rFonts w:asciiTheme="minorHAnsi" w:hAnsiTheme="minorHAnsi"/>
          <w:sz w:val="24"/>
        </w:rPr>
        <w:t>income. Extending it to 5 days would cut it to about a quarter.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>A scenario calculation for a commercial decision. The 3-day column reproduces the total from question 1, which confirms that the scenario logic is right. Note that it assumes cu</w:t>
      </w:r>
      <w:r w:rsidRPr="00567E8E">
        <w:rPr>
          <w:rFonts w:asciiTheme="minorHAnsi" w:hAnsiTheme="minorHAnsi"/>
          <w:sz w:val="24"/>
        </w:rPr>
        <w:t>stomer behaviour stays the same: in practice a shorter free period would push some customers to collect earlier, so the 105,105 EUR is an upper bound, not a forecast.</w:t>
      </w:r>
    </w:p>
    <w:p w:rsidR="003D2C96" w:rsidRPr="00567E8E" w:rsidRDefault="003D2C96">
      <w:pPr>
        <w:spacing w:after="0"/>
        <w:rPr>
          <w:rFonts w:asciiTheme="minorHAnsi" w:hAnsiTheme="minorHAnsi"/>
          <w:sz w:val="24"/>
        </w:rPr>
      </w:pPr>
    </w:p>
    <w:p w:rsidR="003D2C96" w:rsidRPr="00567E8E" w:rsidRDefault="00273445">
      <w:pPr>
        <w:keepNext/>
        <w:spacing w:before="280"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8"/>
        </w:rPr>
        <w:t>7. For each cargo type, does the cost come from the tariff or from the delay?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Approach: </w:t>
      </w:r>
      <w:r w:rsidRPr="00567E8E">
        <w:rPr>
          <w:rFonts w:asciiTheme="minorHAnsi" w:hAnsiTheme="minorHAnsi"/>
          <w:sz w:val="24"/>
        </w:rPr>
        <w:t xml:space="preserve">Puts the daily rate, the volume, the late share, the days past the free period and the </w:t>
      </w:r>
      <w:bookmarkStart w:id="0" w:name="_GoBack"/>
      <w:bookmarkEnd w:id="0"/>
      <w:r w:rsidRPr="00567E8E">
        <w:rPr>
          <w:rFonts w:asciiTheme="minorHAnsi" w:hAnsiTheme="minorHAnsi"/>
          <w:sz w:val="24"/>
        </w:rPr>
        <w:t>fee share side by side, so the two possible causes can be separated.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05"/>
        <w:gridCol w:w="1392"/>
        <w:gridCol w:w="1392"/>
        <w:gridCol w:w="1392"/>
        <w:gridCol w:w="1392"/>
        <w:gridCol w:w="1392"/>
        <w:gridCol w:w="1392"/>
      </w:tblGrid>
      <w:tr w:rsidR="003D2C96" w:rsidRPr="00567E8E" w:rsidTr="0027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Cargo type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Daily rate (EUR)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Containers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Late %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Days over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Demurrage (EUR)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Fee share %</w:t>
            </w:r>
          </w:p>
        </w:tc>
      </w:tr>
      <w:tr w:rsidR="003D2C96" w:rsidRPr="00567E8E" w:rsidTr="002734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Chemicals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110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296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23.0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137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15,070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28.0</w:t>
            </w:r>
          </w:p>
        </w:tc>
      </w:tr>
      <w:tr w:rsidR="003D2C96" w:rsidRPr="00567E8E" w:rsidTr="0027344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Perishables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125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313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16.0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92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11,500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21.4</w:t>
            </w:r>
          </w:p>
        </w:tc>
      </w:tr>
      <w:tr w:rsidR="003D2C96" w:rsidRPr="00567E8E" w:rsidTr="002734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Automotive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85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296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21.3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120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10,200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18.9</w:t>
            </w:r>
          </w:p>
        </w:tc>
      </w:tr>
      <w:tr w:rsidR="003D2C96" w:rsidRPr="00567E8E" w:rsidTr="0027344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Electronics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80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282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20.2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121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9,680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18.0</w:t>
            </w:r>
          </w:p>
        </w:tc>
      </w:tr>
      <w:tr w:rsidR="003D2C96" w:rsidRPr="00567E8E" w:rsidTr="002734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5" w:type="dxa"/>
          </w:tcPr>
          <w:p w:rsidR="003D2C96" w:rsidRPr="00567E8E" w:rsidRDefault="00273445">
            <w:pPr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Retail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65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303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20.1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114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7,410</w:t>
            </w:r>
          </w:p>
        </w:tc>
        <w:tc>
          <w:tcPr>
            <w:tcW w:w="1392" w:type="dxa"/>
          </w:tcPr>
          <w:p w:rsidR="003D2C96" w:rsidRPr="00567E8E" w:rsidRDefault="00273445" w:rsidP="002734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567E8E">
              <w:rPr>
                <w:rFonts w:asciiTheme="minorHAnsi" w:hAnsiTheme="minorHAnsi"/>
                <w:sz w:val="22"/>
              </w:rPr>
              <w:t>13.8</w:t>
            </w:r>
          </w:p>
        </w:tc>
      </w:tr>
    </w:tbl>
    <w:p w:rsidR="003D2C96" w:rsidRPr="00567E8E" w:rsidRDefault="003D2C96">
      <w:pPr>
        <w:spacing w:after="40"/>
        <w:rPr>
          <w:rFonts w:asciiTheme="minorHAnsi" w:hAnsiTheme="minorHAnsi"/>
          <w:sz w:val="24"/>
        </w:rPr>
      </w:pP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Answer: </w:t>
      </w:r>
      <w:r w:rsidRPr="00567E8E">
        <w:rPr>
          <w:rFonts w:asciiTheme="minorHAnsi" w:hAnsiTheme="minorHAnsi"/>
          <w:sz w:val="24"/>
        </w:rPr>
        <w:t xml:space="preserve">Chemicals account for 28.0 % of all fees: the second-highest </w:t>
      </w:r>
      <w:r w:rsidRPr="00567E8E">
        <w:rPr>
          <w:rFonts w:asciiTheme="minorHAnsi" w:hAnsiTheme="minorHAnsi"/>
          <w:sz w:val="24"/>
        </w:rPr>
        <w:t>daily rate combined with the worst late share (23.0 %). Perishables carry the highest rate of all (125 EUR) but the best pickup discipline (16.0 % late), so their 21.4 % share comes from the tariff, not from delay.</w:t>
      </w:r>
    </w:p>
    <w:p w:rsidR="003D2C96" w:rsidRPr="00567E8E" w:rsidRDefault="00273445">
      <w:pPr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24"/>
        </w:rPr>
        <w:t xml:space="preserve">What it means: </w:t>
      </w:r>
      <w:r w:rsidRPr="00567E8E">
        <w:rPr>
          <w:rFonts w:asciiTheme="minorHAnsi" w:hAnsiTheme="minorHAnsi"/>
          <w:sz w:val="24"/>
        </w:rPr>
        <w:t xml:space="preserve">This is the question that </w:t>
      </w:r>
      <w:r w:rsidRPr="00567E8E">
        <w:rPr>
          <w:rFonts w:asciiTheme="minorHAnsi" w:hAnsiTheme="minorHAnsi"/>
          <w:sz w:val="24"/>
        </w:rPr>
        <w:t xml:space="preserve">decides what to do. Chemicals is an operational problem and can be improved, for example by checking whether the containers are waiting on customs clearance or documents. Perishables is a pricing outcome and cannot be improved by faster pickup. Looking at </w:t>
      </w:r>
      <w:r w:rsidRPr="00567E8E">
        <w:rPr>
          <w:rFonts w:asciiTheme="minorHAnsi" w:hAnsiTheme="minorHAnsi"/>
          <w:sz w:val="24"/>
        </w:rPr>
        <w:t>the fee total alone would have put both in the same bucket.</w:t>
      </w:r>
    </w:p>
    <w:p w:rsidR="003D2C96" w:rsidRPr="00567E8E" w:rsidRDefault="00273445">
      <w:pPr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br w:type="page"/>
      </w:r>
    </w:p>
    <w:p w:rsidR="003D2C96" w:rsidRPr="00567E8E" w:rsidRDefault="00273445">
      <w:pPr>
        <w:keepNext/>
        <w:spacing w:after="12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b/>
          <w:color w:val="1F3A5F"/>
          <w:sz w:val="32"/>
        </w:rPr>
        <w:lastRenderedPageBreak/>
        <w:t>Notes on method and limitations</w:t>
      </w:r>
    </w:p>
    <w:p w:rsidR="003D2C96" w:rsidRPr="00567E8E" w:rsidRDefault="00273445">
      <w:pPr>
        <w:pStyle w:val="ListBullet"/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t>The dataset is synthetic and AI-generated. The figures demonstrate the method; they do not describe the real Port of Hamburg.</w:t>
      </w:r>
    </w:p>
    <w:p w:rsidR="003D2C96" w:rsidRPr="00567E8E" w:rsidRDefault="00273445">
      <w:pPr>
        <w:pStyle w:val="ListBullet"/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t>A 3-day free period is applied to ev</w:t>
      </w:r>
      <w:r w:rsidRPr="00567E8E">
        <w:rPr>
          <w:rFonts w:asciiTheme="minorHAnsi" w:hAnsiTheme="minorHAnsi"/>
          <w:sz w:val="24"/>
        </w:rPr>
        <w:t>ery container. In practice free time differs by carrier, cargo type and contract.</w:t>
      </w:r>
    </w:p>
    <w:p w:rsidR="003D2C96" w:rsidRPr="00567E8E" w:rsidRDefault="00273445">
      <w:pPr>
        <w:pStyle w:val="ListBullet"/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t>Four months and 1,490 containers are enough to show differences between carriers and cargo types, but the differences are not statistically tested.</w:t>
      </w:r>
    </w:p>
    <w:p w:rsidR="003D2C96" w:rsidRPr="00567E8E" w:rsidRDefault="00273445">
      <w:pPr>
        <w:pStyle w:val="ListBullet"/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t>The data shows where the f</w:t>
      </w:r>
      <w:r w:rsidRPr="00567E8E">
        <w:rPr>
          <w:rFonts w:asciiTheme="minorHAnsi" w:hAnsiTheme="minorHAnsi"/>
          <w:sz w:val="24"/>
        </w:rPr>
        <w:t>ees arise, not why. The causes named above are hypotheses to be checked against operational records.</w:t>
      </w:r>
    </w:p>
    <w:p w:rsidR="003D2C96" w:rsidRPr="00567E8E" w:rsidRDefault="00273445">
      <w:pPr>
        <w:pStyle w:val="ListBullet"/>
        <w:spacing w:after="80"/>
        <w:rPr>
          <w:rFonts w:asciiTheme="minorHAnsi" w:hAnsiTheme="minorHAnsi"/>
          <w:sz w:val="24"/>
        </w:rPr>
      </w:pPr>
      <w:r w:rsidRPr="00567E8E">
        <w:rPr>
          <w:rFonts w:asciiTheme="minorHAnsi" w:hAnsiTheme="minorHAnsi"/>
          <w:sz w:val="24"/>
        </w:rPr>
        <w:t>The dates in the source file are DD/MM/YYYY, so the date order is set before loading. Without this the months load incorrectly.</w:t>
      </w:r>
    </w:p>
    <w:sectPr w:rsidR="003D2C96" w:rsidRPr="00567E8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234F"/>
    <w:rsid w:val="0015074B"/>
    <w:rsid w:val="00273445"/>
    <w:rsid w:val="0029639D"/>
    <w:rsid w:val="00326F90"/>
    <w:rsid w:val="003D2C96"/>
    <w:rsid w:val="0048372E"/>
    <w:rsid w:val="00485A14"/>
    <w:rsid w:val="00567E8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BDAE236-2148-4BED-8536-A7CA31F7C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0F2E6B-7B65-42D7-ABE0-CECA4EE06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6</cp:revision>
  <dcterms:created xsi:type="dcterms:W3CDTF">2013-12-23T23:15:00Z</dcterms:created>
  <dcterms:modified xsi:type="dcterms:W3CDTF">2026-10-14T20:19:00Z</dcterms:modified>
  <cp:category/>
</cp:coreProperties>
</file>