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C96" w:rsidRPr="00567E8E" w:rsidRDefault="00273445">
      <w:pPr>
        <w:keepNext/>
        <w:spacing w:after="40"/>
        <w:rPr>
          <w:rFonts w:asciiTheme="minorHAnsi" w:hAnsiTheme="minorHAnsi"/>
          <w:sz w:val="24"/>
        </w:rPr>
      </w:pPr>
      <w:r w:rsidRPr="00567E8E">
        <w:rPr>
          <w:rFonts w:asciiTheme="minorHAnsi" w:hAnsiTheme="minorHAnsi"/>
          <w:b/>
          <w:color w:val="1F3A5F"/>
          <w:sz w:val="40"/>
        </w:rPr>
        <w:t>Hamburg Port Dwell Time Analysis</w:t>
      </w:r>
    </w:p>
    <w:p w:rsidR="003D2C96" w:rsidRPr="00567E8E" w:rsidRDefault="00273445">
      <w:pPr>
        <w:keepNext/>
        <w:spacing w:after="160"/>
        <w:rPr>
          <w:rFonts w:asciiTheme="minorHAnsi" w:hAnsiTheme="minorHAnsi"/>
          <w:sz w:val="24"/>
        </w:rPr>
      </w:pPr>
      <w:r w:rsidRPr="00567E8E">
        <w:rPr>
          <w:rFonts w:asciiTheme="minorHAnsi" w:hAnsiTheme="minorHAnsi"/>
          <w:b/>
          <w:color w:val="1F3A5F"/>
          <w:sz w:val="28"/>
        </w:rPr>
        <w:t>Business Questions and Answers</w:t>
      </w:r>
    </w:p>
    <w:p w:rsidR="003D2C96" w:rsidRPr="00485A14" w:rsidRDefault="00273445">
      <w:pPr>
        <w:spacing w:after="40"/>
        <w:rPr>
          <w:rFonts w:asciiTheme="minorHAnsi" w:hAnsiTheme="minorHAnsi"/>
          <w:sz w:val="24"/>
        </w:rPr>
      </w:pPr>
      <w:r w:rsidRPr="00485A14">
        <w:rPr>
          <w:rFonts w:asciiTheme="minorHAnsi" w:hAnsiTheme="minorHAnsi"/>
          <w:i/>
          <w:sz w:val="24"/>
        </w:rPr>
        <w:t>Dataset: 1,490 containers, 5 carriers, 5 cargo types, January to April 2026. Synthetic AI-generated dataset. Free period: 3 days.</w:t>
      </w:r>
    </w:p>
    <w:p w:rsidR="003D2C96" w:rsidRPr="00485A14" w:rsidRDefault="00273445">
      <w:pPr>
        <w:rPr>
          <w:rFonts w:asciiTheme="minorHAnsi" w:hAnsiTheme="minorHAnsi"/>
          <w:sz w:val="24"/>
        </w:rPr>
      </w:pPr>
      <w:r w:rsidRPr="00485A14">
        <w:rPr>
          <w:rFonts w:asciiTheme="minorHAnsi" w:hAnsiTheme="minorHAnsi"/>
          <w:i/>
          <w:sz w:val="24"/>
        </w:rPr>
        <w:t xml:space="preserve">Every figure below comes from the SQL queries in </w:t>
      </w:r>
      <w:proofErr w:type="spellStart"/>
      <w:r w:rsidR="00CD005C" w:rsidRPr="00CD005C">
        <w:rPr>
          <w:rFonts w:asciiTheme="minorHAnsi" w:hAnsiTheme="minorHAnsi"/>
          <w:i/>
          <w:sz w:val="24"/>
        </w:rPr>
        <w:t>dwell_time_analysis_queries.sql</w:t>
      </w:r>
      <w:proofErr w:type="spellEnd"/>
      <w:r w:rsidR="00CD005C">
        <w:rPr>
          <w:rFonts w:asciiTheme="minorHAnsi" w:hAnsiTheme="minorHAnsi"/>
          <w:i/>
          <w:sz w:val="24"/>
        </w:rPr>
        <w:t xml:space="preserve"> </w:t>
      </w:r>
      <w:bookmarkStart w:id="0" w:name="_GoBack"/>
      <w:bookmarkEnd w:id="0"/>
      <w:r w:rsidRPr="00485A14">
        <w:rPr>
          <w:rFonts w:asciiTheme="minorHAnsi" w:hAnsiTheme="minorHAnsi"/>
          <w:i/>
          <w:sz w:val="24"/>
        </w:rPr>
        <w:t>and can be reproduced by running that file.</w:t>
      </w: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1. How many containers did we handle, and how much demurrage did they generate?</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Counts the containers and sums the demurrage fees, to establish the size of the dataset and the total cost at stake.</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1,490 containers generated 53,860 EUR in demurrage fees, an average of 36 EUR per container handled.</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What it means: </w:t>
      </w:r>
      <w:r w:rsidRPr="00567E8E">
        <w:rPr>
          <w:rFonts w:asciiTheme="minorHAnsi" w:hAnsiTheme="minorHAnsi"/>
          <w:sz w:val="24"/>
        </w:rPr>
        <w:t>This is the headline number. Every later question breaks this total down to show where it comes from.</w:t>
      </w:r>
    </w:p>
    <w:p w:rsidR="003D2C96" w:rsidRPr="00567E8E" w:rsidRDefault="003D2C96">
      <w:pPr>
        <w:spacing w:after="0"/>
        <w:rPr>
          <w:rFonts w:asciiTheme="minorHAnsi" w:hAnsiTheme="minorHAnsi"/>
          <w:sz w:val="24"/>
        </w:rPr>
      </w:pP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2. How long does a container stay at the port before it is picked up?</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Takes the average of the dwell time in days across all containers.</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2.43 days on average.</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What it means: </w:t>
      </w:r>
      <w:r w:rsidRPr="00567E8E">
        <w:rPr>
          <w:rFonts w:asciiTheme="minorHAnsi" w:hAnsiTheme="minorHAnsi"/>
          <w:sz w:val="24"/>
        </w:rPr>
        <w:t>The free period is 3 days, so the average container is collected in time. The fees therefore do not come from a general delay but from a minority of late containers. That is the group worth targeting.</w:t>
      </w:r>
    </w:p>
    <w:p w:rsidR="003D2C96" w:rsidRPr="00567E8E" w:rsidRDefault="003D2C96">
      <w:pPr>
        <w:spacing w:after="0"/>
        <w:rPr>
          <w:rFonts w:asciiTheme="minorHAnsi" w:hAnsiTheme="minorHAnsi"/>
          <w:sz w:val="24"/>
        </w:rPr>
      </w:pP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3. Which carrier is the slowest?</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Groups by carrier and compares container volume with average dwell time.</w:t>
      </w:r>
    </w:p>
    <w:tbl>
      <w:tblPr>
        <w:tblStyle w:val="LightGrid-Accent1"/>
        <w:tblW w:w="0" w:type="auto"/>
        <w:tblLook w:val="04A0" w:firstRow="1" w:lastRow="0" w:firstColumn="1" w:lastColumn="0" w:noHBand="0" w:noVBand="1"/>
      </w:tblPr>
      <w:tblGrid>
        <w:gridCol w:w="3249"/>
        <w:gridCol w:w="3249"/>
        <w:gridCol w:w="3249"/>
      </w:tblGrid>
      <w:tr w:rsidR="003D2C96" w:rsidRPr="00567E8E" w:rsidTr="003D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3D2C96" w:rsidRPr="00567E8E" w:rsidRDefault="00273445">
            <w:pPr>
              <w:rPr>
                <w:rFonts w:asciiTheme="minorHAnsi" w:hAnsiTheme="minorHAnsi"/>
                <w:sz w:val="24"/>
              </w:rPr>
            </w:pPr>
            <w:r w:rsidRPr="00567E8E">
              <w:rPr>
                <w:rFonts w:asciiTheme="minorHAnsi" w:hAnsiTheme="minorHAnsi"/>
                <w:sz w:val="22"/>
              </w:rPr>
              <w:t>Carrier</w:t>
            </w:r>
          </w:p>
        </w:tc>
        <w:tc>
          <w:tcPr>
            <w:tcW w:w="3249" w:type="dxa"/>
          </w:tcPr>
          <w:p w:rsidR="003D2C96" w:rsidRPr="00567E8E" w:rsidRDefault="00273445" w:rsidP="0012234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Containers</w:t>
            </w:r>
          </w:p>
        </w:tc>
        <w:tc>
          <w:tcPr>
            <w:tcW w:w="3249" w:type="dxa"/>
          </w:tcPr>
          <w:p w:rsidR="003D2C96" w:rsidRPr="00567E8E" w:rsidRDefault="00273445" w:rsidP="0012234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Avg. days at port</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3D2C96" w:rsidRPr="00567E8E" w:rsidRDefault="00273445">
            <w:pPr>
              <w:rPr>
                <w:rFonts w:asciiTheme="minorHAnsi" w:hAnsiTheme="minorHAnsi"/>
                <w:sz w:val="24"/>
              </w:rPr>
            </w:pPr>
            <w:r w:rsidRPr="00567E8E">
              <w:rPr>
                <w:rFonts w:asciiTheme="minorHAnsi" w:hAnsiTheme="minorHAnsi"/>
                <w:sz w:val="22"/>
              </w:rPr>
              <w:t>CMA CGM</w:t>
            </w:r>
          </w:p>
        </w:tc>
        <w:tc>
          <w:tcPr>
            <w:tcW w:w="3249" w:type="dxa"/>
          </w:tcPr>
          <w:p w:rsidR="003D2C96" w:rsidRPr="00567E8E" w:rsidRDefault="00273445" w:rsidP="0012234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301</w:t>
            </w:r>
          </w:p>
        </w:tc>
        <w:tc>
          <w:tcPr>
            <w:tcW w:w="3249" w:type="dxa"/>
          </w:tcPr>
          <w:p w:rsidR="003D2C96" w:rsidRPr="00567E8E" w:rsidRDefault="00273445" w:rsidP="0012234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2.98</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3D2C96" w:rsidRPr="00567E8E" w:rsidRDefault="00273445">
            <w:pPr>
              <w:rPr>
                <w:rFonts w:asciiTheme="minorHAnsi" w:hAnsiTheme="minorHAnsi"/>
                <w:sz w:val="24"/>
              </w:rPr>
            </w:pPr>
            <w:r w:rsidRPr="00567E8E">
              <w:rPr>
                <w:rFonts w:asciiTheme="minorHAnsi" w:hAnsiTheme="minorHAnsi"/>
                <w:sz w:val="22"/>
              </w:rPr>
              <w:t>ONE</w:t>
            </w:r>
          </w:p>
        </w:tc>
        <w:tc>
          <w:tcPr>
            <w:tcW w:w="3249" w:type="dxa"/>
          </w:tcPr>
          <w:p w:rsidR="003D2C96" w:rsidRPr="00567E8E" w:rsidRDefault="00273445" w:rsidP="0012234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311</w:t>
            </w:r>
          </w:p>
        </w:tc>
        <w:tc>
          <w:tcPr>
            <w:tcW w:w="3249" w:type="dxa"/>
          </w:tcPr>
          <w:p w:rsidR="003D2C96" w:rsidRPr="00567E8E" w:rsidRDefault="00273445" w:rsidP="0012234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2.35</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3D2C96" w:rsidRPr="00567E8E" w:rsidRDefault="00273445">
            <w:pPr>
              <w:rPr>
                <w:rFonts w:asciiTheme="minorHAnsi" w:hAnsiTheme="minorHAnsi"/>
                <w:sz w:val="24"/>
              </w:rPr>
            </w:pPr>
            <w:r w:rsidRPr="00567E8E">
              <w:rPr>
                <w:rFonts w:asciiTheme="minorHAnsi" w:hAnsiTheme="minorHAnsi"/>
                <w:sz w:val="22"/>
              </w:rPr>
              <w:t>Maersk</w:t>
            </w:r>
          </w:p>
        </w:tc>
        <w:tc>
          <w:tcPr>
            <w:tcW w:w="3249" w:type="dxa"/>
          </w:tcPr>
          <w:p w:rsidR="003D2C96" w:rsidRPr="00567E8E" w:rsidRDefault="00273445" w:rsidP="0012234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294</w:t>
            </w:r>
          </w:p>
        </w:tc>
        <w:tc>
          <w:tcPr>
            <w:tcW w:w="3249" w:type="dxa"/>
          </w:tcPr>
          <w:p w:rsidR="003D2C96" w:rsidRPr="00567E8E" w:rsidRDefault="00273445" w:rsidP="0012234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2.30</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3D2C96" w:rsidRPr="00567E8E" w:rsidRDefault="00273445">
            <w:pPr>
              <w:rPr>
                <w:rFonts w:asciiTheme="minorHAnsi" w:hAnsiTheme="minorHAnsi"/>
                <w:sz w:val="24"/>
              </w:rPr>
            </w:pPr>
            <w:r w:rsidRPr="00567E8E">
              <w:rPr>
                <w:rFonts w:asciiTheme="minorHAnsi" w:hAnsiTheme="minorHAnsi"/>
                <w:sz w:val="22"/>
              </w:rPr>
              <w:t>Hapag-Lloyd</w:t>
            </w:r>
          </w:p>
        </w:tc>
        <w:tc>
          <w:tcPr>
            <w:tcW w:w="3249" w:type="dxa"/>
          </w:tcPr>
          <w:p w:rsidR="003D2C96" w:rsidRPr="00567E8E" w:rsidRDefault="00273445" w:rsidP="0012234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279</w:t>
            </w:r>
          </w:p>
        </w:tc>
        <w:tc>
          <w:tcPr>
            <w:tcW w:w="3249" w:type="dxa"/>
          </w:tcPr>
          <w:p w:rsidR="003D2C96" w:rsidRPr="00567E8E" w:rsidRDefault="00273445" w:rsidP="0012234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2.27</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3D2C96" w:rsidRPr="00567E8E" w:rsidRDefault="00273445">
            <w:pPr>
              <w:rPr>
                <w:rFonts w:asciiTheme="minorHAnsi" w:hAnsiTheme="minorHAnsi"/>
                <w:sz w:val="24"/>
              </w:rPr>
            </w:pPr>
            <w:r w:rsidRPr="00567E8E">
              <w:rPr>
                <w:rFonts w:asciiTheme="minorHAnsi" w:hAnsiTheme="minorHAnsi"/>
                <w:sz w:val="22"/>
              </w:rPr>
              <w:t>MSC</w:t>
            </w:r>
          </w:p>
        </w:tc>
        <w:tc>
          <w:tcPr>
            <w:tcW w:w="3249" w:type="dxa"/>
          </w:tcPr>
          <w:p w:rsidR="003D2C96" w:rsidRPr="00567E8E" w:rsidRDefault="00273445" w:rsidP="0012234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305</w:t>
            </w:r>
          </w:p>
        </w:tc>
        <w:tc>
          <w:tcPr>
            <w:tcW w:w="3249" w:type="dxa"/>
          </w:tcPr>
          <w:p w:rsidR="003D2C96" w:rsidRPr="00567E8E" w:rsidRDefault="00273445" w:rsidP="0012234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2.24</w:t>
            </w:r>
          </w:p>
        </w:tc>
      </w:tr>
    </w:tbl>
    <w:p w:rsidR="003D2C96" w:rsidRPr="00567E8E" w:rsidRDefault="003D2C96">
      <w:pPr>
        <w:spacing w:after="40"/>
        <w:rPr>
          <w:rFonts w:asciiTheme="minorHAnsi" w:hAnsiTheme="minorHAnsi"/>
          <w:sz w:val="24"/>
        </w:rPr>
      </w:pP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CMA CGM is the slowest at 2.98 days, against 2.24 days for MSC. Volumes are almost identical across carriers (279 to 311), so volume does not explain the difference.</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lastRenderedPageBreak/>
        <w:t xml:space="preserve">What it means: </w:t>
      </w:r>
      <w:r w:rsidRPr="00567E8E">
        <w:rPr>
          <w:rFonts w:asciiTheme="minorHAnsi" w:hAnsiTheme="minorHAnsi"/>
          <w:sz w:val="24"/>
        </w:rPr>
        <w:t>CMA CGM sits right at the 3-day limit, which means a large part of its containers tip over it. This is a concrete point for a carrier or forwarder conversation. Before acting on it, the cargo mix should be checked: if CMA CGM carries more of the slow cargo types, the carrier is not the cause.</w:t>
      </w:r>
    </w:p>
    <w:p w:rsidR="003D2C96" w:rsidRPr="00567E8E" w:rsidRDefault="003D2C96">
      <w:pPr>
        <w:spacing w:after="0"/>
        <w:rPr>
          <w:rFonts w:asciiTheme="minorHAnsi" w:hAnsiTheme="minorHAnsi"/>
          <w:sz w:val="24"/>
        </w:rPr>
      </w:pP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4. Are the demurrage fees in the system correct?</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Recalculates the fee from the daily rate and the days past the free period, then compares that with the fee stored in the table.</w:t>
      </w:r>
    </w:p>
    <w:tbl>
      <w:tblPr>
        <w:tblStyle w:val="LightGrid-Accent1"/>
        <w:tblW w:w="0" w:type="auto"/>
        <w:tblLook w:val="04A0" w:firstRow="1" w:lastRow="0" w:firstColumn="1" w:lastColumn="0" w:noHBand="0" w:noVBand="1"/>
      </w:tblPr>
      <w:tblGrid>
        <w:gridCol w:w="4873"/>
        <w:gridCol w:w="4873"/>
      </w:tblGrid>
      <w:tr w:rsidR="003D2C96" w:rsidRPr="00567E8E" w:rsidTr="003D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3D2C96">
            <w:pPr>
              <w:rPr>
                <w:rFonts w:asciiTheme="minorHAnsi" w:hAnsiTheme="minorHAnsi"/>
                <w:sz w:val="24"/>
              </w:rPr>
            </w:pPr>
          </w:p>
        </w:tc>
        <w:tc>
          <w:tcPr>
            <w:tcW w:w="4873" w:type="dxa"/>
          </w:tcPr>
          <w:p w:rsidR="003D2C96" w:rsidRPr="00567E8E" w:rsidRDefault="00273445" w:rsidP="0048372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Amount (EUR)</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t>Fee stored in the system</w:t>
            </w:r>
          </w:p>
        </w:tc>
        <w:tc>
          <w:tcPr>
            <w:tcW w:w="4873"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53,860</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t>Fee recalculated from the rates</w:t>
            </w:r>
          </w:p>
        </w:tc>
        <w:tc>
          <w:tcPr>
            <w:tcW w:w="4873"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53,860</w:t>
            </w:r>
          </w:p>
        </w:tc>
      </w:tr>
    </w:tbl>
    <w:p w:rsidR="003D2C96" w:rsidRPr="00567E8E" w:rsidRDefault="003D2C96">
      <w:pPr>
        <w:spacing w:after="40"/>
        <w:rPr>
          <w:rFonts w:asciiTheme="minorHAnsi" w:hAnsiTheme="minorHAnsi"/>
          <w:sz w:val="24"/>
        </w:rPr>
      </w:pP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The two figures agree exactly.</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What it means: </w:t>
      </w:r>
      <w:r w:rsidRPr="00567E8E">
        <w:rPr>
          <w:rFonts w:asciiTheme="minorHAnsi" w:hAnsiTheme="minorHAnsi"/>
          <w:sz w:val="24"/>
        </w:rPr>
        <w:t>A data quality check. Any report built on the stored fee column would be wrong if the two did not match, so this is done before the numbers are used rather than after someone questions them.</w:t>
      </w:r>
    </w:p>
    <w:p w:rsidR="003D2C96" w:rsidRPr="00567E8E" w:rsidRDefault="003D2C96">
      <w:pPr>
        <w:spacing w:after="0"/>
        <w:rPr>
          <w:rFonts w:asciiTheme="minorHAnsi" w:hAnsiTheme="minorHAnsi"/>
          <w:sz w:val="24"/>
        </w:rPr>
      </w:pP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5. How do arrivals, dwell time and delays develop month by month?</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Groups arrivals by month and shows volume, average dwell time, the share of late containers and the fees for each month.</w:t>
      </w:r>
    </w:p>
    <w:tbl>
      <w:tblPr>
        <w:tblStyle w:val="LightGrid-Accent1"/>
        <w:tblW w:w="0" w:type="auto"/>
        <w:tblLook w:val="04A0" w:firstRow="1" w:lastRow="0" w:firstColumn="1" w:lastColumn="0" w:noHBand="0" w:noVBand="1"/>
      </w:tblPr>
      <w:tblGrid>
        <w:gridCol w:w="1949"/>
        <w:gridCol w:w="1949"/>
        <w:gridCol w:w="1949"/>
        <w:gridCol w:w="1949"/>
        <w:gridCol w:w="1949"/>
      </w:tblGrid>
      <w:tr w:rsidR="003D2C96" w:rsidRPr="00567E8E" w:rsidTr="003D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3D2C96" w:rsidRPr="00567E8E" w:rsidRDefault="00273445">
            <w:pPr>
              <w:rPr>
                <w:rFonts w:asciiTheme="minorHAnsi" w:hAnsiTheme="minorHAnsi"/>
                <w:sz w:val="24"/>
              </w:rPr>
            </w:pPr>
            <w:r w:rsidRPr="00567E8E">
              <w:rPr>
                <w:rFonts w:asciiTheme="minorHAnsi" w:hAnsiTheme="minorHAnsi"/>
                <w:sz w:val="22"/>
              </w:rPr>
              <w:t>Month</w:t>
            </w:r>
          </w:p>
        </w:tc>
        <w:tc>
          <w:tcPr>
            <w:tcW w:w="1949" w:type="dxa"/>
          </w:tcPr>
          <w:p w:rsidR="003D2C96" w:rsidRPr="00567E8E" w:rsidRDefault="00273445" w:rsidP="0048372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Arrivals</w:t>
            </w:r>
          </w:p>
        </w:tc>
        <w:tc>
          <w:tcPr>
            <w:tcW w:w="1949" w:type="dxa"/>
          </w:tcPr>
          <w:p w:rsidR="003D2C96" w:rsidRPr="00567E8E" w:rsidRDefault="00273445" w:rsidP="0048372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Avg. dwell days</w:t>
            </w:r>
          </w:p>
        </w:tc>
        <w:tc>
          <w:tcPr>
            <w:tcW w:w="1949" w:type="dxa"/>
          </w:tcPr>
          <w:p w:rsidR="003D2C96" w:rsidRPr="00567E8E" w:rsidRDefault="00273445" w:rsidP="0048372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Late %</w:t>
            </w:r>
          </w:p>
        </w:tc>
        <w:tc>
          <w:tcPr>
            <w:tcW w:w="1949" w:type="dxa"/>
          </w:tcPr>
          <w:p w:rsidR="003D2C96" w:rsidRPr="00567E8E" w:rsidRDefault="00273445" w:rsidP="0048372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Demurrage (EUR)</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3D2C96" w:rsidRPr="00567E8E" w:rsidRDefault="00273445">
            <w:pPr>
              <w:rPr>
                <w:rFonts w:asciiTheme="minorHAnsi" w:hAnsiTheme="minorHAnsi"/>
                <w:sz w:val="24"/>
              </w:rPr>
            </w:pPr>
            <w:r w:rsidRPr="00567E8E">
              <w:rPr>
                <w:rFonts w:asciiTheme="minorHAnsi" w:hAnsiTheme="minorHAnsi"/>
                <w:sz w:val="22"/>
              </w:rPr>
              <w:t>2026-01</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379</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2.47</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20.6</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14,825</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3D2C96" w:rsidRPr="00567E8E" w:rsidRDefault="00273445">
            <w:pPr>
              <w:rPr>
                <w:rFonts w:asciiTheme="minorHAnsi" w:hAnsiTheme="minorHAnsi"/>
                <w:sz w:val="24"/>
              </w:rPr>
            </w:pPr>
            <w:r w:rsidRPr="00567E8E">
              <w:rPr>
                <w:rFonts w:asciiTheme="minorHAnsi" w:hAnsiTheme="minorHAnsi"/>
                <w:sz w:val="22"/>
              </w:rPr>
              <w:t>2026-02</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354</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2.44</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19.2</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11,005</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3D2C96" w:rsidRPr="00567E8E" w:rsidRDefault="00273445">
            <w:pPr>
              <w:rPr>
                <w:rFonts w:asciiTheme="minorHAnsi" w:hAnsiTheme="minorHAnsi"/>
                <w:sz w:val="24"/>
              </w:rPr>
            </w:pPr>
            <w:r w:rsidRPr="00567E8E">
              <w:rPr>
                <w:rFonts w:asciiTheme="minorHAnsi" w:hAnsiTheme="minorHAnsi"/>
                <w:sz w:val="22"/>
              </w:rPr>
              <w:t>2026-03</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385</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2.32</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17.1</w:t>
            </w:r>
          </w:p>
        </w:tc>
        <w:tc>
          <w:tcPr>
            <w:tcW w:w="1949" w:type="dxa"/>
          </w:tcPr>
          <w:p w:rsidR="003D2C96" w:rsidRPr="00567E8E" w:rsidRDefault="00273445" w:rsidP="0048372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12,760</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3D2C96" w:rsidRPr="00567E8E" w:rsidRDefault="00273445">
            <w:pPr>
              <w:rPr>
                <w:rFonts w:asciiTheme="minorHAnsi" w:hAnsiTheme="minorHAnsi"/>
                <w:sz w:val="24"/>
              </w:rPr>
            </w:pPr>
            <w:r w:rsidRPr="00567E8E">
              <w:rPr>
                <w:rFonts w:asciiTheme="minorHAnsi" w:hAnsiTheme="minorHAnsi"/>
                <w:sz w:val="22"/>
              </w:rPr>
              <w:t>2026-04</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372</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2.47</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23.4</w:t>
            </w:r>
          </w:p>
        </w:tc>
        <w:tc>
          <w:tcPr>
            <w:tcW w:w="1949" w:type="dxa"/>
          </w:tcPr>
          <w:p w:rsidR="003D2C96" w:rsidRPr="00567E8E" w:rsidRDefault="00273445" w:rsidP="0048372E">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15,270</w:t>
            </w:r>
          </w:p>
        </w:tc>
      </w:tr>
    </w:tbl>
    <w:p w:rsidR="003D2C96" w:rsidRPr="00567E8E" w:rsidRDefault="003D2C96">
      <w:pPr>
        <w:spacing w:after="40"/>
        <w:rPr>
          <w:rFonts w:asciiTheme="minorHAnsi" w:hAnsiTheme="minorHAnsi"/>
          <w:sz w:val="24"/>
        </w:rPr>
      </w:pP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March is the busiest month (385 arrivals) but has the shortest dwell time and the lowest late share. April is the weakest month at 23.4 % late.</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What it means: </w:t>
      </w:r>
      <w:r w:rsidRPr="00567E8E">
        <w:rPr>
          <w:rFonts w:asciiTheme="minorHAnsi" w:hAnsiTheme="minorHAnsi"/>
          <w:sz w:val="24"/>
        </w:rPr>
        <w:t>The common assumption is that more volume causes more delay. Here it does not: the busiest month is the best performing one. Arrivals vary by only about 4 % across the four months, so this dataset cannot really test congestion. The honest conclusion is that the delays have another cause, and the monthly view alone does not identify it.</w:t>
      </w:r>
    </w:p>
    <w:p w:rsidR="003D2C96" w:rsidRPr="00567E8E" w:rsidRDefault="003D2C96">
      <w:pPr>
        <w:spacing w:after="0"/>
        <w:rPr>
          <w:rFonts w:asciiTheme="minorHAnsi" w:hAnsiTheme="minorHAnsi"/>
          <w:sz w:val="24"/>
        </w:rPr>
      </w:pP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6. What would happen if the free period changed?</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Recalculates the total fee for free periods of 2, 3, 4 and 5 days.</w:t>
      </w:r>
    </w:p>
    <w:tbl>
      <w:tblPr>
        <w:tblStyle w:val="LightGrid-Accent1"/>
        <w:tblW w:w="0" w:type="auto"/>
        <w:tblLook w:val="04A0" w:firstRow="1" w:lastRow="0" w:firstColumn="1" w:lastColumn="0" w:noHBand="0" w:noVBand="1"/>
      </w:tblPr>
      <w:tblGrid>
        <w:gridCol w:w="4873"/>
        <w:gridCol w:w="4873"/>
      </w:tblGrid>
      <w:tr w:rsidR="003D2C96" w:rsidRPr="00567E8E" w:rsidTr="003D2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lastRenderedPageBreak/>
              <w:t>Free period</w:t>
            </w:r>
          </w:p>
        </w:tc>
        <w:tc>
          <w:tcPr>
            <w:tcW w:w="4873" w:type="dxa"/>
          </w:tcPr>
          <w:p w:rsidR="003D2C96" w:rsidRPr="00567E8E" w:rsidRDefault="00273445" w:rsidP="00273445">
            <w:pP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Demurrage (EUR)</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t>2 days</w:t>
            </w:r>
          </w:p>
        </w:tc>
        <w:tc>
          <w:tcPr>
            <w:tcW w:w="4873" w:type="dxa"/>
          </w:tcPr>
          <w:p w:rsidR="003D2C96" w:rsidRPr="00567E8E" w:rsidRDefault="00273445" w:rsidP="0027344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105,105</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t>3 days</w:t>
            </w:r>
          </w:p>
        </w:tc>
        <w:tc>
          <w:tcPr>
            <w:tcW w:w="4873" w:type="dxa"/>
          </w:tcPr>
          <w:p w:rsidR="003D2C96" w:rsidRPr="00567E8E" w:rsidRDefault="00273445" w:rsidP="00273445">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53,860</w:t>
            </w:r>
          </w:p>
        </w:tc>
      </w:tr>
      <w:tr w:rsidR="003D2C96" w:rsidRPr="00567E8E" w:rsidTr="003D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t>4 days</w:t>
            </w:r>
          </w:p>
        </w:tc>
        <w:tc>
          <w:tcPr>
            <w:tcW w:w="4873" w:type="dxa"/>
          </w:tcPr>
          <w:p w:rsidR="003D2C96" w:rsidRPr="00567E8E" w:rsidRDefault="00273445" w:rsidP="00273445">
            <w:pP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26,250</w:t>
            </w:r>
          </w:p>
        </w:tc>
      </w:tr>
      <w:tr w:rsidR="003D2C96" w:rsidRPr="00567E8E" w:rsidTr="003D2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3D2C96" w:rsidRPr="00567E8E" w:rsidRDefault="00273445">
            <w:pPr>
              <w:rPr>
                <w:rFonts w:asciiTheme="minorHAnsi" w:hAnsiTheme="minorHAnsi"/>
                <w:sz w:val="24"/>
              </w:rPr>
            </w:pPr>
            <w:r w:rsidRPr="00567E8E">
              <w:rPr>
                <w:rFonts w:asciiTheme="minorHAnsi" w:hAnsiTheme="minorHAnsi"/>
                <w:sz w:val="22"/>
              </w:rPr>
              <w:t>5 days</w:t>
            </w:r>
          </w:p>
        </w:tc>
        <w:tc>
          <w:tcPr>
            <w:tcW w:w="4873" w:type="dxa"/>
          </w:tcPr>
          <w:p w:rsidR="003D2C96" w:rsidRPr="00567E8E" w:rsidRDefault="00273445" w:rsidP="00273445">
            <w:pP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12,660</w:t>
            </w:r>
          </w:p>
        </w:tc>
      </w:tr>
    </w:tbl>
    <w:p w:rsidR="003D2C96" w:rsidRPr="00567E8E" w:rsidRDefault="003D2C96">
      <w:pPr>
        <w:spacing w:after="40"/>
        <w:rPr>
          <w:rFonts w:asciiTheme="minorHAnsi" w:hAnsiTheme="minorHAnsi"/>
          <w:sz w:val="24"/>
        </w:rPr>
      </w:pP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Shortening the free period to 2 days would roughly double the fee income. Extending it to 5 days would cut it to about a quarter.</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What it means: </w:t>
      </w:r>
      <w:r w:rsidRPr="00567E8E">
        <w:rPr>
          <w:rFonts w:asciiTheme="minorHAnsi" w:hAnsiTheme="minorHAnsi"/>
          <w:sz w:val="24"/>
        </w:rPr>
        <w:t>A scenario calculation for a commercial decision. The 3-day column reproduces the total from question 1, which confirms that the scenario logic is right. Note that it assumes customer behaviour stays the same: in practice a shorter free period would push some customers to collect earlier, so the 105,105 EUR is an upper bound, not a forecast.</w:t>
      </w:r>
    </w:p>
    <w:p w:rsidR="003D2C96" w:rsidRPr="00567E8E" w:rsidRDefault="003D2C96">
      <w:pPr>
        <w:spacing w:after="0"/>
        <w:rPr>
          <w:rFonts w:asciiTheme="minorHAnsi" w:hAnsiTheme="minorHAnsi"/>
          <w:sz w:val="24"/>
        </w:rPr>
      </w:pPr>
    </w:p>
    <w:p w:rsidR="003D2C96" w:rsidRPr="00567E8E" w:rsidRDefault="00273445">
      <w:pPr>
        <w:keepNext/>
        <w:spacing w:before="280" w:after="120"/>
        <w:rPr>
          <w:rFonts w:asciiTheme="minorHAnsi" w:hAnsiTheme="minorHAnsi"/>
          <w:sz w:val="24"/>
        </w:rPr>
      </w:pPr>
      <w:r w:rsidRPr="00567E8E">
        <w:rPr>
          <w:rFonts w:asciiTheme="minorHAnsi" w:hAnsiTheme="minorHAnsi"/>
          <w:b/>
          <w:color w:val="1F3A5F"/>
          <w:sz w:val="28"/>
        </w:rPr>
        <w:t>7. For each cargo type, does the cost come from the tariff or from the delay?</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Approach: </w:t>
      </w:r>
      <w:r w:rsidRPr="00567E8E">
        <w:rPr>
          <w:rFonts w:asciiTheme="minorHAnsi" w:hAnsiTheme="minorHAnsi"/>
          <w:sz w:val="24"/>
        </w:rPr>
        <w:t>Puts the daily rate, the volume, the late share, the days past the free period and the fee share side by side, so the two possible causes can be separated.</w:t>
      </w:r>
    </w:p>
    <w:tbl>
      <w:tblPr>
        <w:tblStyle w:val="LightGrid-Accent1"/>
        <w:tblW w:w="0" w:type="auto"/>
        <w:tblLook w:val="04A0" w:firstRow="1" w:lastRow="0" w:firstColumn="1" w:lastColumn="0" w:noHBand="0" w:noVBand="1"/>
      </w:tblPr>
      <w:tblGrid>
        <w:gridCol w:w="1405"/>
        <w:gridCol w:w="1392"/>
        <w:gridCol w:w="1392"/>
        <w:gridCol w:w="1392"/>
        <w:gridCol w:w="1392"/>
        <w:gridCol w:w="1392"/>
        <w:gridCol w:w="1392"/>
      </w:tblGrid>
      <w:tr w:rsidR="003D2C96" w:rsidRPr="00567E8E" w:rsidTr="00273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5" w:type="dxa"/>
          </w:tcPr>
          <w:p w:rsidR="003D2C96" w:rsidRPr="00567E8E" w:rsidRDefault="00273445">
            <w:pPr>
              <w:rPr>
                <w:rFonts w:asciiTheme="minorHAnsi" w:hAnsiTheme="minorHAnsi"/>
                <w:sz w:val="24"/>
              </w:rPr>
            </w:pPr>
            <w:r w:rsidRPr="00567E8E">
              <w:rPr>
                <w:rFonts w:asciiTheme="minorHAnsi" w:hAnsiTheme="minorHAnsi"/>
                <w:sz w:val="22"/>
              </w:rPr>
              <w:t>Cargo type</w:t>
            </w:r>
          </w:p>
        </w:tc>
        <w:tc>
          <w:tcPr>
            <w:tcW w:w="1392" w:type="dxa"/>
          </w:tcPr>
          <w:p w:rsidR="003D2C96" w:rsidRPr="00567E8E" w:rsidRDefault="00273445" w:rsidP="002734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Daily rate (EUR)</w:t>
            </w:r>
          </w:p>
        </w:tc>
        <w:tc>
          <w:tcPr>
            <w:tcW w:w="1392" w:type="dxa"/>
          </w:tcPr>
          <w:p w:rsidR="003D2C96" w:rsidRPr="00567E8E" w:rsidRDefault="00273445" w:rsidP="002734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Containers</w:t>
            </w:r>
          </w:p>
        </w:tc>
        <w:tc>
          <w:tcPr>
            <w:tcW w:w="1392" w:type="dxa"/>
          </w:tcPr>
          <w:p w:rsidR="003D2C96" w:rsidRPr="00567E8E" w:rsidRDefault="00273445" w:rsidP="002734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Late %</w:t>
            </w:r>
          </w:p>
        </w:tc>
        <w:tc>
          <w:tcPr>
            <w:tcW w:w="1392" w:type="dxa"/>
          </w:tcPr>
          <w:p w:rsidR="003D2C96" w:rsidRPr="00567E8E" w:rsidRDefault="00273445" w:rsidP="002734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Days over</w:t>
            </w:r>
          </w:p>
        </w:tc>
        <w:tc>
          <w:tcPr>
            <w:tcW w:w="1392" w:type="dxa"/>
          </w:tcPr>
          <w:p w:rsidR="003D2C96" w:rsidRPr="00567E8E" w:rsidRDefault="00273445" w:rsidP="002734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Demurrage (EUR)</w:t>
            </w:r>
          </w:p>
        </w:tc>
        <w:tc>
          <w:tcPr>
            <w:tcW w:w="1392" w:type="dxa"/>
          </w:tcPr>
          <w:p w:rsidR="003D2C96" w:rsidRPr="00567E8E" w:rsidRDefault="00273445" w:rsidP="0027344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rPr>
            </w:pPr>
            <w:r w:rsidRPr="00567E8E">
              <w:rPr>
                <w:rFonts w:asciiTheme="minorHAnsi" w:hAnsiTheme="minorHAnsi"/>
                <w:sz w:val="22"/>
              </w:rPr>
              <w:t>Fee share %</w:t>
            </w:r>
          </w:p>
        </w:tc>
      </w:tr>
      <w:tr w:rsidR="003D2C96" w:rsidRPr="00567E8E" w:rsidTr="00273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5" w:type="dxa"/>
          </w:tcPr>
          <w:p w:rsidR="003D2C96" w:rsidRPr="00567E8E" w:rsidRDefault="00273445">
            <w:pPr>
              <w:rPr>
                <w:rFonts w:asciiTheme="minorHAnsi" w:hAnsiTheme="minorHAnsi"/>
                <w:sz w:val="24"/>
              </w:rPr>
            </w:pPr>
            <w:r w:rsidRPr="00567E8E">
              <w:rPr>
                <w:rFonts w:asciiTheme="minorHAnsi" w:hAnsiTheme="minorHAnsi"/>
                <w:sz w:val="22"/>
              </w:rPr>
              <w:t>Chemicals</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110</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296</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23.0</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137</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15,070</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28.0</w:t>
            </w:r>
          </w:p>
        </w:tc>
      </w:tr>
      <w:tr w:rsidR="003D2C96" w:rsidRPr="00567E8E" w:rsidTr="002734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5" w:type="dxa"/>
          </w:tcPr>
          <w:p w:rsidR="003D2C96" w:rsidRPr="00567E8E" w:rsidRDefault="00273445">
            <w:pPr>
              <w:rPr>
                <w:rFonts w:asciiTheme="minorHAnsi" w:hAnsiTheme="minorHAnsi"/>
                <w:sz w:val="24"/>
              </w:rPr>
            </w:pPr>
            <w:r w:rsidRPr="00567E8E">
              <w:rPr>
                <w:rFonts w:asciiTheme="minorHAnsi" w:hAnsiTheme="minorHAnsi"/>
                <w:sz w:val="22"/>
              </w:rPr>
              <w:t>Perishables</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125</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313</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16.0</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92</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11,500</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21.4</w:t>
            </w:r>
          </w:p>
        </w:tc>
      </w:tr>
      <w:tr w:rsidR="003D2C96" w:rsidRPr="00567E8E" w:rsidTr="00273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5" w:type="dxa"/>
          </w:tcPr>
          <w:p w:rsidR="003D2C96" w:rsidRPr="00567E8E" w:rsidRDefault="00273445">
            <w:pPr>
              <w:rPr>
                <w:rFonts w:asciiTheme="minorHAnsi" w:hAnsiTheme="minorHAnsi"/>
                <w:sz w:val="24"/>
              </w:rPr>
            </w:pPr>
            <w:r w:rsidRPr="00567E8E">
              <w:rPr>
                <w:rFonts w:asciiTheme="minorHAnsi" w:hAnsiTheme="minorHAnsi"/>
                <w:sz w:val="22"/>
              </w:rPr>
              <w:t>Automotive</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85</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296</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21.3</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120</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10,200</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18.9</w:t>
            </w:r>
          </w:p>
        </w:tc>
      </w:tr>
      <w:tr w:rsidR="003D2C96" w:rsidRPr="00567E8E" w:rsidTr="002734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5" w:type="dxa"/>
          </w:tcPr>
          <w:p w:rsidR="003D2C96" w:rsidRPr="00567E8E" w:rsidRDefault="00273445">
            <w:pPr>
              <w:rPr>
                <w:rFonts w:asciiTheme="minorHAnsi" w:hAnsiTheme="minorHAnsi"/>
                <w:sz w:val="24"/>
              </w:rPr>
            </w:pPr>
            <w:r w:rsidRPr="00567E8E">
              <w:rPr>
                <w:rFonts w:asciiTheme="minorHAnsi" w:hAnsiTheme="minorHAnsi"/>
                <w:sz w:val="22"/>
              </w:rPr>
              <w:t>Electronics</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80</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282</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20.2</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121</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9,680</w:t>
            </w:r>
          </w:p>
        </w:tc>
        <w:tc>
          <w:tcPr>
            <w:tcW w:w="1392" w:type="dxa"/>
          </w:tcPr>
          <w:p w:rsidR="003D2C96" w:rsidRPr="00567E8E" w:rsidRDefault="00273445" w:rsidP="00273445">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4"/>
              </w:rPr>
            </w:pPr>
            <w:r w:rsidRPr="00567E8E">
              <w:rPr>
                <w:rFonts w:asciiTheme="minorHAnsi" w:hAnsiTheme="minorHAnsi"/>
                <w:sz w:val="22"/>
              </w:rPr>
              <w:t>18.0</w:t>
            </w:r>
          </w:p>
        </w:tc>
      </w:tr>
      <w:tr w:rsidR="003D2C96" w:rsidRPr="00567E8E" w:rsidTr="00273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5" w:type="dxa"/>
          </w:tcPr>
          <w:p w:rsidR="003D2C96" w:rsidRPr="00567E8E" w:rsidRDefault="00273445">
            <w:pPr>
              <w:rPr>
                <w:rFonts w:asciiTheme="minorHAnsi" w:hAnsiTheme="minorHAnsi"/>
                <w:sz w:val="24"/>
              </w:rPr>
            </w:pPr>
            <w:r w:rsidRPr="00567E8E">
              <w:rPr>
                <w:rFonts w:asciiTheme="minorHAnsi" w:hAnsiTheme="minorHAnsi"/>
                <w:sz w:val="22"/>
              </w:rPr>
              <w:t>Retail</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65</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303</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20.1</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114</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7,410</w:t>
            </w:r>
          </w:p>
        </w:tc>
        <w:tc>
          <w:tcPr>
            <w:tcW w:w="1392" w:type="dxa"/>
          </w:tcPr>
          <w:p w:rsidR="003D2C96" w:rsidRPr="00567E8E" w:rsidRDefault="00273445" w:rsidP="0027344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sidRPr="00567E8E">
              <w:rPr>
                <w:rFonts w:asciiTheme="minorHAnsi" w:hAnsiTheme="minorHAnsi"/>
                <w:sz w:val="22"/>
              </w:rPr>
              <w:t>13.8</w:t>
            </w:r>
          </w:p>
        </w:tc>
      </w:tr>
    </w:tbl>
    <w:p w:rsidR="003D2C96" w:rsidRPr="00567E8E" w:rsidRDefault="003D2C96">
      <w:pPr>
        <w:spacing w:after="40"/>
        <w:rPr>
          <w:rFonts w:asciiTheme="minorHAnsi" w:hAnsiTheme="minorHAnsi"/>
          <w:sz w:val="24"/>
        </w:rPr>
      </w:pP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Answer: </w:t>
      </w:r>
      <w:r w:rsidRPr="00567E8E">
        <w:rPr>
          <w:rFonts w:asciiTheme="minorHAnsi" w:hAnsiTheme="minorHAnsi"/>
          <w:sz w:val="24"/>
        </w:rPr>
        <w:t>Chemicals account for 28.0 % of all fees: the second-highest daily rate combined with the worst late share (23.0 %). Perishables carry the highest rate of all (125 EUR) but the best pickup discipline (16.0 % late), so their 21.4 % share comes from the tariff, not from delay.</w:t>
      </w:r>
    </w:p>
    <w:p w:rsidR="003D2C96" w:rsidRPr="00567E8E" w:rsidRDefault="00273445">
      <w:pPr>
        <w:spacing w:after="80"/>
        <w:rPr>
          <w:rFonts w:asciiTheme="minorHAnsi" w:hAnsiTheme="minorHAnsi"/>
          <w:sz w:val="24"/>
        </w:rPr>
      </w:pPr>
      <w:r w:rsidRPr="00567E8E">
        <w:rPr>
          <w:rFonts w:asciiTheme="minorHAnsi" w:hAnsiTheme="minorHAnsi"/>
          <w:b/>
          <w:color w:val="1F3A5F"/>
          <w:sz w:val="24"/>
        </w:rPr>
        <w:t xml:space="preserve">What it means: </w:t>
      </w:r>
      <w:r w:rsidRPr="00567E8E">
        <w:rPr>
          <w:rFonts w:asciiTheme="minorHAnsi" w:hAnsiTheme="minorHAnsi"/>
          <w:sz w:val="24"/>
        </w:rPr>
        <w:t>This is the question that decides what to do. Chemicals is an operational problem and can be improved, for example by checking whether the containers are waiting on customs clearance or documents. Perishables is a pricing outcome and cannot be improved by faster pickup. Looking at the fee total alone would have put both in the same bucket.</w:t>
      </w:r>
    </w:p>
    <w:p w:rsidR="003D2C96" w:rsidRPr="00567E8E" w:rsidRDefault="00273445">
      <w:pPr>
        <w:rPr>
          <w:rFonts w:asciiTheme="minorHAnsi" w:hAnsiTheme="minorHAnsi"/>
          <w:sz w:val="24"/>
        </w:rPr>
      </w:pPr>
      <w:r w:rsidRPr="00567E8E">
        <w:rPr>
          <w:rFonts w:asciiTheme="minorHAnsi" w:hAnsiTheme="minorHAnsi"/>
          <w:sz w:val="24"/>
        </w:rPr>
        <w:br w:type="page"/>
      </w:r>
    </w:p>
    <w:p w:rsidR="003D2C96" w:rsidRPr="00567E8E" w:rsidRDefault="00273445">
      <w:pPr>
        <w:keepNext/>
        <w:spacing w:after="120"/>
        <w:rPr>
          <w:rFonts w:asciiTheme="minorHAnsi" w:hAnsiTheme="minorHAnsi"/>
          <w:sz w:val="24"/>
        </w:rPr>
      </w:pPr>
      <w:r w:rsidRPr="00567E8E">
        <w:rPr>
          <w:rFonts w:asciiTheme="minorHAnsi" w:hAnsiTheme="minorHAnsi"/>
          <w:b/>
          <w:color w:val="1F3A5F"/>
          <w:sz w:val="32"/>
        </w:rPr>
        <w:lastRenderedPageBreak/>
        <w:t>Notes on method and limitations</w:t>
      </w:r>
    </w:p>
    <w:p w:rsidR="003D2C96" w:rsidRPr="00567E8E" w:rsidRDefault="00273445">
      <w:pPr>
        <w:pStyle w:val="ListBullet"/>
        <w:spacing w:after="80"/>
        <w:rPr>
          <w:rFonts w:asciiTheme="minorHAnsi" w:hAnsiTheme="minorHAnsi"/>
          <w:sz w:val="24"/>
        </w:rPr>
      </w:pPr>
      <w:r w:rsidRPr="00567E8E">
        <w:rPr>
          <w:rFonts w:asciiTheme="minorHAnsi" w:hAnsiTheme="minorHAnsi"/>
          <w:sz w:val="24"/>
        </w:rPr>
        <w:t>The dataset is synthetic and AI-generated. The figures demonstrate the method; they do not describe the real Port of Hamburg.</w:t>
      </w:r>
    </w:p>
    <w:p w:rsidR="003D2C96" w:rsidRPr="00567E8E" w:rsidRDefault="00273445">
      <w:pPr>
        <w:pStyle w:val="ListBullet"/>
        <w:spacing w:after="80"/>
        <w:rPr>
          <w:rFonts w:asciiTheme="minorHAnsi" w:hAnsiTheme="minorHAnsi"/>
          <w:sz w:val="24"/>
        </w:rPr>
      </w:pPr>
      <w:r w:rsidRPr="00567E8E">
        <w:rPr>
          <w:rFonts w:asciiTheme="minorHAnsi" w:hAnsiTheme="minorHAnsi"/>
          <w:sz w:val="24"/>
        </w:rPr>
        <w:t>A 3-day free period is applied to every container. In practice free time differs by carrier, cargo type and contract.</w:t>
      </w:r>
    </w:p>
    <w:p w:rsidR="003D2C96" w:rsidRPr="00567E8E" w:rsidRDefault="00273445">
      <w:pPr>
        <w:pStyle w:val="ListBullet"/>
        <w:spacing w:after="80"/>
        <w:rPr>
          <w:rFonts w:asciiTheme="minorHAnsi" w:hAnsiTheme="minorHAnsi"/>
          <w:sz w:val="24"/>
        </w:rPr>
      </w:pPr>
      <w:r w:rsidRPr="00567E8E">
        <w:rPr>
          <w:rFonts w:asciiTheme="minorHAnsi" w:hAnsiTheme="minorHAnsi"/>
          <w:sz w:val="24"/>
        </w:rPr>
        <w:t>Four months and 1,490 containers are enough to show differences between carriers and cargo types, but the differences are not statistically tested.</w:t>
      </w:r>
    </w:p>
    <w:p w:rsidR="003D2C96" w:rsidRPr="00567E8E" w:rsidRDefault="00273445">
      <w:pPr>
        <w:pStyle w:val="ListBullet"/>
        <w:spacing w:after="80"/>
        <w:rPr>
          <w:rFonts w:asciiTheme="minorHAnsi" w:hAnsiTheme="minorHAnsi"/>
          <w:sz w:val="24"/>
        </w:rPr>
      </w:pPr>
      <w:r w:rsidRPr="00567E8E">
        <w:rPr>
          <w:rFonts w:asciiTheme="minorHAnsi" w:hAnsiTheme="minorHAnsi"/>
          <w:sz w:val="24"/>
        </w:rPr>
        <w:t>The data shows where the fees arise, not why. The causes named above are hypotheses to be checked against operational records.</w:t>
      </w:r>
    </w:p>
    <w:p w:rsidR="003D2C96" w:rsidRPr="00567E8E" w:rsidRDefault="00273445">
      <w:pPr>
        <w:pStyle w:val="ListBullet"/>
        <w:spacing w:after="80"/>
        <w:rPr>
          <w:rFonts w:asciiTheme="minorHAnsi" w:hAnsiTheme="minorHAnsi"/>
          <w:sz w:val="24"/>
        </w:rPr>
      </w:pPr>
      <w:r w:rsidRPr="00567E8E">
        <w:rPr>
          <w:rFonts w:asciiTheme="minorHAnsi" w:hAnsiTheme="minorHAnsi"/>
          <w:sz w:val="24"/>
        </w:rPr>
        <w:t>The dates in the source file are DD/MM/YYYY, so the date order is set before loading. Without this the months load incorrectly.</w:t>
      </w:r>
    </w:p>
    <w:sectPr w:rsidR="003D2C96" w:rsidRPr="00567E8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234F"/>
    <w:rsid w:val="0015074B"/>
    <w:rsid w:val="00273445"/>
    <w:rsid w:val="0029639D"/>
    <w:rsid w:val="00326F90"/>
    <w:rsid w:val="003D2C96"/>
    <w:rsid w:val="0048372E"/>
    <w:rsid w:val="00485A14"/>
    <w:rsid w:val="00567E8E"/>
    <w:rsid w:val="00AA1D8D"/>
    <w:rsid w:val="00B47730"/>
    <w:rsid w:val="00CB0664"/>
    <w:rsid w:val="00CD0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BDAE236-2148-4BED-8536-A7CA31F7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2C4CF-0E5C-45B9-8028-345784F51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7</cp:revision>
  <dcterms:created xsi:type="dcterms:W3CDTF">2013-12-23T23:15:00Z</dcterms:created>
  <dcterms:modified xsi:type="dcterms:W3CDTF">2026-10-17T07:20:00Z</dcterms:modified>
  <cp:category/>
</cp:coreProperties>
</file>