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Matrice de Sécurité — SENTINEL-X</w:t>
      </w:r>
    </w:p>
    <w:p>
      <w:pPr>
        <w:pBdr>
          <w:bottom w:val="single" w:color="1F3A5F" w:sz="12" w:space="6"/>
        </w:pBdr>
        <w:spacing w:after="40"/>
      </w:pPr>
      <w:r>
        <w:rPr>
          <w:i/>
          <w:iCs/>
          <w:color w:val="5a6b7f"/>
          <w:sz w:val="18"/>
          <w:szCs w:val="18"/>
        </w:rPr>
        <w:t xml:space="preserve">Workshop BAC+4 · Mission Sentinel-X — Volet Cybersécurité (Hardening / TLS)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Machine auditée : PC Serveur Local (VM Ubuntu) — Variante B (Edge-to-Server).</w:t>
      </w:r>
    </w:p>
    <w:p>
      <w:pPr>
        <w:spacing w:after="120"/>
      </w:pPr>
      <w:r>
        <w:rPr>
          <w:sz w:val="20"/>
          <w:szCs w:val="20"/>
        </w:rPr>
        <w:t xml:space="preserve">Sous-réseau de table : 192.168.137.0/24 (hotspot)   •   Stack : Docker (nginx, flask-app, mosquitto).</w:t>
      </w:r>
    </w:p>
    <w:p>
      <w:pPr>
        <w:spacing w:after="120"/>
      </w:pPr>
      <w:r>
        <w:rPr>
          <w:i/>
          <w:iCs/>
          <w:color w:val="5a6b7f"/>
          <w:sz w:val="18"/>
          <w:szCs w:val="18"/>
        </w:rPr>
        <w:t xml:space="preserve">À compléter : &lt;IP_SERVEUR&gt; = IP de la VM · &lt;PORT_SSH&gt; = port SSH retenu · &lt;IP_ADMIN&gt; = poste d'administration.</w:t>
      </w:r>
    </w:p>
    <w:p>
      <w:pPr>
        <w:pStyle w:val="Heading2"/>
        <w:spacing w:after="120" w:before="260"/>
      </w:pPr>
      <w:r>
        <w:t xml:space="preserve">1. Périmètre &amp; principe</w:t>
      </w:r>
    </w:p>
    <w:p>
      <w:pPr>
        <w:spacing w:after="120"/>
      </w:pPr>
      <w:r>
        <w:rPr>
          <w:sz w:val="20"/>
          <w:szCs w:val="20"/>
        </w:rPr>
        <w:t xml:space="preserve">Durcissement appliqué au PC Serveur Local, cœur de la table (API, IA vision, broker). Principe directeur : moindre privilège — tout fermé par défaut (ufw default deny incoming), on n'ouvre que le strict nécessaire au fonctionnement du trio ESP → serveur → dashboard, et on chiffre tout flux transitant par le wifi.</w:t>
      </w:r>
    </w:p>
    <w:p>
      <w:pPr>
        <w:pStyle w:val="Heading2"/>
        <w:spacing w:after="120" w:before="260"/>
      </w:pPr>
      <w:r>
        <w:t xml:space="preserve">2. Matrice des ports</w:t>
      </w:r>
    </w:p>
    <w:tbl>
      <w:tblPr>
        <w:tblW w:type="dxa" w:w="13900"/>
        <w:tblBorders>
          <w:top w:val="single" w:color="C9D3DF" w:sz="4"/>
          <w:left w:val="single" w:color="C9D3DF" w:sz="4"/>
          <w:bottom w:val="single" w:color="C9D3DF" w:sz="4"/>
          <w:right w:val="single" w:color="C9D3DF" w:sz="4"/>
          <w:insideH w:val="single" w:color="C9D3DF" w:sz="4"/>
          <w:insideV w:val="single" w:color="C9D3DF" w:sz="4"/>
        </w:tblBorders>
        <w:tblLayout w:type="fixed"/>
      </w:tblPr>
      <w:tblGrid>
        <w:gridCol w:w="1400"/>
        <w:gridCol w:w="900"/>
        <w:gridCol w:w="2200"/>
        <w:gridCol w:w="1500"/>
        <w:gridCol w:w="1400"/>
        <w:gridCol w:w="3300"/>
        <w:gridCol w:w="3200"/>
      </w:tblGrid>
      <w:tr>
        <w:trPr>
          <w:tblHeader/>
        </w:trPr>
        <w:tc>
          <w:tcPr>
            <w:tcW w:type="dxa" w:w="14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Port</w:t>
            </w:r>
          </w:p>
        </w:tc>
        <w:tc>
          <w:tcPr>
            <w:tcW w:type="dxa" w:w="9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Proto</w:t>
            </w:r>
          </w:p>
        </w:tc>
        <w:tc>
          <w:tcPr>
            <w:tcW w:type="dxa" w:w="22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15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Exposition</w:t>
            </w:r>
          </w:p>
        </w:tc>
        <w:tc>
          <w:tcPr>
            <w:tcW w:type="dxa" w:w="14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État voulu</w:t>
            </w:r>
          </w:p>
        </w:tc>
        <w:tc>
          <w:tcPr>
            <w:tcW w:type="dxa" w:w="33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Justification</w:t>
            </w:r>
          </w:p>
        </w:tc>
        <w:tc>
          <w:tcPr>
            <w:tcW w:type="dxa" w:w="32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Mesure de durcissement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8883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MQTTS (Mosquitto)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 table</w:t>
            </w:r>
          </w:p>
        </w:tc>
        <w:tc>
          <w:tcPr>
            <w:tcW w:type="dxa" w:w="14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🟢 Ouvert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L'ESP8266 publie les données capteurs chiffrées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TLS + allow_anonymous false + ACL + identifiants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1883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MQTT en clair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🔴 Fermé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Remplacé par 8883 (MQTTS)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Désactivé — flux non chiffré = faille critique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443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HTTPS (nginx)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 table</w:t>
            </w:r>
          </w:p>
        </w:tc>
        <w:tc>
          <w:tcPr>
            <w:tcW w:type="dxa" w:w="14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🟢 Ouvert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Dashboard + API REST en reverse proxy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Certificat TLS, en-têtes sécurité, proxy_buffering off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80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 (nginx)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 table</w:t>
            </w:r>
          </w:p>
        </w:tc>
        <w:tc>
          <w:tcPr>
            <w:tcW w:type="dxa" w:w="14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🟢 Ouvert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Point d'entrée web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Redirection 301 forcée vers 443, rien en clair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5000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Flask (serveur.py)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localhost</w:t>
            </w:r>
          </w:p>
        </w:tc>
        <w:tc>
          <w:tcPr>
            <w:tcW w:type="dxa" w:w="14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🟡 Filtré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Application derrière nginx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Lié à 127.0.0.1 uniquement, jamais exposé au LAN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5555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UDP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Beacon découverte ESP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 table</w:t>
            </w:r>
          </w:p>
        </w:tc>
        <w:tc>
          <w:tcPr>
            <w:tcW w:type="dxa" w:w="14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🟢 Ouvert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Auto-détection du serveur par l'ESP (plug &amp; play)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Restreint au sous-réseau de table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22 / &lt;PORT_SSH&gt;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SSH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&lt;IP_ADMIN&gt;</w:t>
            </w:r>
          </w:p>
        </w:tc>
        <w:tc>
          <w:tcPr>
            <w:tcW w:type="dxa" w:w="14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🟢 Ouvert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Administration du serveur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Clés asymétriques only, PermitRootLogin no, fail2ban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2375 / 2376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TCP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API daemon Docker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🔴 Fermé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Ne jamais exposer le daemon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Non publié — exposition = compromission de l'hôte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ICMP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Ping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 table</w:t>
            </w:r>
          </w:p>
        </w:tc>
        <w:tc>
          <w:tcPr>
            <w:tcW w:type="dxa" w:w="14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🟡 Optionnel</w:t>
            </w:r>
          </w:p>
        </w:tc>
        <w:tc>
          <w:tcPr>
            <w:tcW w:type="dxa" w:w="3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Diagnostic réseau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Peut être limité / désactivé selon politique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 </w:t>
      </w:r>
    </w:p>
    <w:p>
      <w:pPr>
        <w:spacing w:after="120"/>
      </w:pPr>
      <w:r>
        <w:rPr>
          <w:color w:val="5a6b7f"/>
          <w:sz w:val="17"/>
          <w:szCs w:val="17"/>
        </w:rPr>
        <w:t xml:space="preserve">Légende exposition :  localhost = serveur uniquement  ·  LAN table = sous-réseau 192.168.137.0/24  ·  &lt;IP_ADMIN&gt; = poste admin unique.</w:t>
      </w:r>
    </w:p>
    <w:p>
      <w:pPr>
        <w:pStyle w:val="Heading2"/>
        <w:spacing w:after="120" w:before="260"/>
      </w:pPr>
      <w:r>
        <w:t xml:space="preserve">3. Implémentation (règles UFW)</w:t>
      </w:r>
    </w:p>
    <w:p>
      <w:pPr>
        <w:shd w:fill="F4F6F8" w:color="auto" w:val="clear"/>
        <w:spacing w:after="0" w:before="4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# Politique par défaut : tout fermé en entrée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default deny incoming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default allow outgoing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 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# Services exposés au LAN de table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allow 8883/tcp         # MQTTS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allow 80/tcp           # HTTP (redirige vers 443)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allow 443/tcp          # HTTPS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allow 5555/udp         # Beacon découverte ESP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 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# SSH restreint au poste admin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allow from &lt;IP_ADMIN&gt; to any port &lt;PORT_SSH&gt; proto tcp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 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enable</w:t>
      </w:r>
    </w:p>
    <w:p>
      <w:pPr>
        <w:shd w:fill="F4F6F8" w:color="auto" w:val="clear"/>
        <w:spacing w:after="0" w:before="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ufw status numbered        # capture = preuve dossier</w:t>
      </w:r>
    </w:p>
    <w:p>
      <w:pPr>
        <w:spacing w:after="120"/>
      </w:pPr>
      <w:r>
        <w:rPr>
          <w:sz w:val="20"/>
          <w:szCs w:val="20"/>
        </w:rPr>
        <w:t xml:space="preserve"> </w:t>
      </w:r>
    </w:p>
    <w:p>
      <w:pPr>
        <w:spacing w:after="120"/>
      </w:pPr>
      <w:r>
        <w:rPr>
          <w:i/>
          <w:iCs/>
          <w:color w:val="5a6b7f"/>
          <w:sz w:val="18"/>
          <w:szCs w:val="18"/>
        </w:rPr>
        <w:t xml:space="preserve">Le port 1883 et le daemon Docker n'apparaissent dans aucune règle allow : ils restent fermés par la politique par défaut.</w:t>
      </w:r>
    </w:p>
    <w:p>
      <w:pPr>
        <w:pStyle w:val="Heading2"/>
        <w:spacing w:after="120" w:before="260"/>
      </w:pPr>
      <w:r>
        <w:t xml:space="preserve">4. Vérification (preuve d'audit)</w:t>
      </w:r>
    </w:p>
    <w:p>
      <w:pPr>
        <w:spacing w:after="120"/>
      </w:pPr>
      <w:r>
        <w:rPr>
          <w:sz w:val="20"/>
          <w:szCs w:val="20"/>
        </w:rPr>
        <w:t xml:space="preserve">Scan depuis un poste du LAN — le résultat doit correspondre exactement à la colonne « État voulu » :</w:t>
      </w:r>
    </w:p>
    <w:p>
      <w:pPr>
        <w:shd w:fill="F4F6F8" w:color="auto" w:val="clear"/>
        <w:spacing w:after="0" w:before="40"/>
      </w:pPr>
      <w:r>
        <w:rPr>
          <w:rFonts w:ascii="Consolas" w:cs="Consolas" w:eastAsia="Consolas" w:hAnsi="Consolas"/>
          <w:color w:val="24324a"/>
          <w:sz w:val="17"/>
          <w:szCs w:val="17"/>
        </w:rPr>
        <w:t xml:space="preserve">sudo nmap -sV -sU -sS -p 22,80,443,1883,8883,5000,5555,2375,2376 &lt;IP_SERVEUR&gt;</w:t>
      </w:r>
    </w:p>
    <w:p>
      <w:pPr>
        <w:spacing w:after="120"/>
      </w:pPr>
      <w:r>
        <w:rPr>
          <w:sz w:val="20"/>
          <w:szCs w:val="20"/>
        </w:rPr>
        <w:t xml:space="preserve"> </w:t>
      </w:r>
    </w:p>
    <w:p>
      <w:pPr>
        <w:spacing w:after="120"/>
      </w:pPr>
      <w:r>
        <w:rPr>
          <w:sz w:val="20"/>
          <w:szCs w:val="20"/>
        </w:rPr>
        <w:t xml:space="preserve">Résultat attendu : seuls 8883, 443, 80 et 5555 répondent. Si nmap colle à la matrice → durcissement prouvé (Axe 2 de la soutenance). Joindre la capture au dossier.</w:t>
      </w:r>
    </w:p>
    <w:p>
      <w:pPr>
        <w:pageBreakBefore/>
      </w:pPr>
      <w:r>
        <w:t xml:space="preserve"/>
      </w:r>
    </w:p>
    <w:p>
      <w:pPr>
        <w:pStyle w:val="Heading2"/>
        <w:spacing w:after="120" w:before="260"/>
      </w:pPr>
      <w:r>
        <w:t xml:space="preserve">5. Matrice de durcissement (Hardening / TLS)</w:t>
      </w:r>
    </w:p>
    <w:tbl>
      <w:tblPr>
        <w:tblW w:type="dxa" w:w="13900"/>
        <w:tblBorders>
          <w:top w:val="single" w:color="C9D3DF" w:sz="4"/>
          <w:left w:val="single" w:color="C9D3DF" w:sz="4"/>
          <w:bottom w:val="single" w:color="C9D3DF" w:sz="4"/>
          <w:right w:val="single" w:color="C9D3DF" w:sz="4"/>
          <w:insideH w:val="single" w:color="C9D3DF" w:sz="4"/>
          <w:insideV w:val="single" w:color="C9D3DF" w:sz="4"/>
        </w:tblBorders>
        <w:tblLayout w:type="fixed"/>
      </w:tblPr>
      <w:tblGrid>
        <w:gridCol w:w="500"/>
        <w:gridCol w:w="1900"/>
        <w:gridCol w:w="2800"/>
        <w:gridCol w:w="3200"/>
        <w:gridCol w:w="1300"/>
        <w:gridCol w:w="4200"/>
      </w:tblGrid>
      <w:tr>
        <w:trPr>
          <w:tblHeader/>
        </w:trPr>
        <w:tc>
          <w:tcPr>
            <w:tcW w:type="dxa" w:w="5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Domaine</w:t>
            </w:r>
          </w:p>
        </w:tc>
        <w:tc>
          <w:tcPr>
            <w:tcW w:type="dxa" w:w="28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Risque couvert</w:t>
            </w:r>
          </w:p>
        </w:tc>
        <w:tc>
          <w:tcPr>
            <w:tcW w:type="dxa" w:w="32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Mesure appliquée</w:t>
            </w:r>
          </w:p>
        </w:tc>
        <w:tc>
          <w:tcPr>
            <w:tcW w:type="dxa" w:w="13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Statut</w:t>
            </w:r>
          </w:p>
        </w:tc>
        <w:tc>
          <w:tcPr>
            <w:tcW w:type="dxa" w:w="4200"/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Preuve pour le dossier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Chiffrement flux IoT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Interception MitM des données capteurs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MQTTS (TLS) sur 8883, 1883 désactivé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Capture Wireshark : trafic chiffré illisible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Chiffrement web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Vol de session / écoute du dashboard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HTTPS via nginx (TLS), redirection 80→443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curl -vI https://&lt;IP_SERVEUR&gt;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Secrets wifi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Fuite du mot de passe du hotspot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SSID/mdp sortis du .ino → secrets.h + .gitignore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Dépôt Git sans secret en clair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Accès SSH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Brute-force / accès non autorisé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Clés asymétriques only, root désactivé, port modifié</w:t>
            </w:r>
          </w:p>
        </w:tc>
        <w:tc>
          <w:tcPr>
            <w:tcW w:type="dxa" w:w="1300"/>
            <w:shd w:fill="E3F4E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✅ Appliqué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sshd_config + fail2ban-client status sshd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Pare-feu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Surface d'attaque réseau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UFW deny par défaut, 4 ports ouverts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ufw status + scan nmap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Authentification API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Injection de fausses alertes sur /api/v1/alerts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Token/clé + validation stricte du JSON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de requête rejetée (401/400)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Mode debug Flask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Exécution de code à distance (Werkzeug)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debug=False en production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Ligne app.run(debug=False)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Isolation Docker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Évasion de conteneur / privilèges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Aucun conteneur privileged, daemon non exposé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docker inspect (Privileged=false)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Déni de service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Flood du broker / de l'API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Rate-limiting API, limites connexions Mosquitto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Test hping3 encaissé sans chute</w:t>
            </w:r>
          </w:p>
        </w:tc>
      </w:tr>
      <w:tr>
        <w:tc>
          <w:tcPr>
            <w:tcW w:type="dxa" w:w="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Monitoring / MCO</w:t>
            </w:r>
          </w:p>
        </w:tc>
        <w:tc>
          <w:tcPr>
            <w:tcW w:type="dxa" w:w="2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Détection d'attaque, saturation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Logs centralisés (SSH, MQTT, pics API)</w:t>
            </w:r>
          </w:p>
        </w:tc>
        <w:tc>
          <w:tcPr>
            <w:tcW w:type="dxa" w:w="1300"/>
            <w:shd w:fill="FFF3D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🔶 À faire</w:t>
            </w:r>
          </w:p>
        </w:tc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Logs horodatés d'une tentative détectée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 </w:t>
      </w:r>
    </w:p>
    <w:p>
      <w:pPr>
        <w:spacing w:after="120"/>
      </w:pPr>
      <w:r>
        <w:rPr>
          <w:color w:val="5a6b7f"/>
          <w:sz w:val="17"/>
          <w:szCs w:val="17"/>
        </w:rPr>
        <w:t xml:space="preserve">Légende statut :  ✅ Appliqué  ·  🔶 À faire / planifié  ·  ⬜ Non applicable.</w:t>
      </w:r>
    </w:p>
    <w:p>
      <w:pPr>
        <w:pStyle w:val="Heading2"/>
        <w:spacing w:after="120" w:before="260"/>
      </w:pPr>
      <w:r>
        <w:t xml:space="preserve">6. Correspondance avec la notation</w:t>
      </w:r>
    </w:p>
    <w:p>
      <w:pPr>
        <w:spacing w:after="120"/>
      </w:pPr>
      <w:r>
        <w:rPr>
          <w:sz w:val="20"/>
          <w:szCs w:val="20"/>
        </w:rPr>
        <w:t xml:space="preserve">•  Axe 2 — Technicité &amp; Sécurité (4 pts) : lignes 1, 2, 4, 5, 8 = « chiffrement des flux + durcissement prouvé du serveur ».</w:t>
      </w:r>
    </w:p>
    <w:p>
      <w:pPr>
        <w:spacing w:after="120"/>
      </w:pPr>
      <w:r>
        <w:rPr>
          <w:sz w:val="20"/>
          <w:szCs w:val="20"/>
        </w:rPr>
        <w:t xml:space="preserve">•  Rigueur Git (individuel) : ligne 3 = « aucun secret en clair » (exigence éliminatoire du rendu code).</w:t>
      </w:r>
    </w:p>
    <w:p>
      <w:pPr>
        <w:spacing w:after="120"/>
      </w:pPr>
      <w:r>
        <w:rPr>
          <w:sz w:val="20"/>
          <w:szCs w:val="20"/>
        </w:rPr>
        <w:t xml:space="preserve">•  Rapport d'audit post-pentest : section 4 et colonne « Preuve » = matière directe du rapport du jeudi.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2026-10-07T07:29:10.689Z</dcterms:created>
  <dcterms:modified xsi:type="dcterms:W3CDTF">2026-10-07T07:29:10.702Z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