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348</w:t>
      </w:r>
    </w:p>
    <w:p/>
    <w:p/>
    <w:p/>
    <w:p/>
    <w:p/>
    <w:p/>
    <w:p/>
    <w:p/>
    <w:p>
      <w:pPr>
        <w:jc w:val="center"/>
      </w:pPr>
      <w:r>
        <w:rPr>
          <w:rFonts w:ascii="Arial" w:cs="Arial" w:eastAsia="Arial" w:hAnsi="Arial"/>
          <w:sz w:val="24"/>
          <w:szCs w:val="24"/>
        </w:rPr>
        <w:t xml:space="preserve">07 de noviembre de 2025</w:t>
      </w:r>
    </w:p>
    <w:p>
      <w:r>
        <w:br w:type="page"/>
      </w:r>
    </w:p>
    <w:p>
      <w:pPr>
        <w:spacing w:after="100"/>
      </w:pP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348</w:t>
      </w:r>
    </w:p>
    <w:p>
      <w:pPr>
        <w:spacing w:after="100"/>
      </w:pPr>
    </w:p>
    <w:p>
      <w:pPr>
        <w:spacing w:after="200" w:line="360"/>
        <w:jc w:val="left"/>
      </w:pPr>
      <w:r>
        <w:rPr>
          <w:rFonts w:ascii="Arial" w:cs="Arial" w:eastAsia="Arial" w:hAnsi="Arial"/>
          <w:b/>
          <w:bCs/>
          <w:sz w:val="24"/>
          <w:szCs w:val="24"/>
        </w:rPr>
        <w:t xml:space="preserve">FECHA:</w:t>
      </w:r>
      <w:r>
        <w:rPr>
          <w:rFonts w:ascii="Arial" w:cs="Arial" w:eastAsia="Arial" w:hAnsi="Arial"/>
          <w:sz w:val="24"/>
          <w:szCs w:val="24"/>
        </w:rPr>
        <w:t xml:space="preserve">	Medellín, viernes 07 de noviembre de 2025</w:t>
      </w:r>
    </w:p>
    <w:p>
      <w:pPr>
        <w:spacing w:after="200" w:line="360"/>
        <w:jc w:val="left"/>
      </w:pPr>
      <w:r>
        <w:rPr>
          <w:rFonts w:ascii="Arial" w:cs="Arial" w:eastAsia="Arial" w:hAnsi="Arial"/>
          <w:b/>
          <w:bCs/>
          <w:sz w:val="24"/>
          <w:szCs w:val="24"/>
        </w:rPr>
        <w:t xml:space="preserve">HORA:</w:t>
      </w:r>
      <w:r>
        <w:rPr>
          <w:rFonts w:ascii="Arial" w:cs="Arial" w:eastAsia="Arial" w:hAnsi="Arial"/>
          <w:sz w:val="24"/>
          <w:szCs w:val="24"/>
        </w:rPr>
        <w:t xml:space="preserve">	De las 09:30 a las 13:24 horas</w:t>
      </w:r>
    </w:p>
    <w:p>
      <w:pPr>
        <w:spacing w:after="200" w:line="360"/>
        <w:jc w:val="left"/>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200" w:line="360"/>
        <w:jc w:val="left"/>
      </w:pPr>
      <w:r>
        <w:rPr>
          <w:rFonts w:ascii="Arial" w:cs="Arial" w:eastAsia="Arial" w:hAnsi="Arial"/>
          <w:b/>
          <w:bCs/>
          <w:sz w:val="24"/>
          <w:szCs w:val="24"/>
        </w:rPr>
        <w:t xml:space="preserve">ASISTENTES:</w:t>
      </w:r>
      <w:r>
        <w:rPr>
          <w:rFonts w:ascii="Arial" w:cs="Arial" w:eastAsia="Arial" w:hAnsi="Arial"/>
          <w:sz w:val="24"/>
          <w:szCs w:val="24"/>
        </w:rPr>
        <w:t xml:space="preserve">	</w:t>
      </w:r>
    </w:p>
    <w:p>
      <w:pPr>
        <w:spacing w:after="240" w:line="360"/>
        <w:jc w:val="both"/>
      </w:pPr>
      <w:r>
        <w:rPr>
          <w:rFonts w:ascii="Arial" w:cs="Arial" w:eastAsia="Arial" w:hAnsi="Arial"/>
          <w:sz w:val="24"/>
          <w:szCs w:val="24"/>
        </w:rPr>
        <w:t xml:space="preserve">Sebastián López Valencia, Santiago Perdomo Montoya, Carlos Alberto Gutiérrez Bustamante, Andrés Felipe Tobón Villada, María Paulina Suárez Roldán, Alejandro De Bedout Arango, Juan Carlos de la Cuesta Galvis, Santiago Narváez Lombana, Damián Pérez Arroyave, Janeth Hurtado Betancur (Virtual), Farley Jhaír Macías Betancur, José Luis Marín Mora, Alejandro Arias García, Miguel Ángel Iguarán Osorio, Juan Ramón Jiménez Lara, Brisvani Alexis Arenas Suaza, Leticia Orrego Pérez, Andrés Felipe Rodríguez Puerta, Luis Guillermo de Jesús Vélez Álvarez.</w:t>
      </w:r>
    </w:p>
    <w:p>
      <w:pPr>
        <w:spacing w:after="100"/>
      </w:pPr>
    </w:p>
    <w:p>
      <w:pPr>
        <w:spacing w:after="240" w:line="360"/>
        <w:jc w:val="both"/>
      </w:pPr>
      <w:r>
        <w:rPr>
          <w:rFonts w:ascii="Arial" w:cs="Arial" w:eastAsia="Arial" w:hAnsi="Arial"/>
          <w:sz w:val="24"/>
          <w:szCs w:val="24"/>
        </w:rPr>
        <w:t xml:space="preserve">El Secretario General informó que se contaba con quórum suficiente para deliberar y decidir (15 concejales presentes al inicio).</w:t>
      </w:r>
    </w:p>
    <w:p>
      <w:pPr>
        <w:spacing w:after="240" w:line="360"/>
        <w:jc w:val="both"/>
      </w:pPr>
      <w:r>
        <w:rPr>
          <w:rFonts w:ascii="Arial" w:cs="Arial" w:eastAsia="Arial" w:hAnsi="Arial"/>
          <w:sz w:val="24"/>
          <w:szCs w:val="24"/>
        </w:rPr>
        <w:t xml:space="preserve">Siendo las 09:30 a.m. el Presidente declaró abierta la sesión.</w:t>
      </w:r>
    </w:p>
    <w:p>
      <w:pPr>
        <w:spacing w:after="100"/>
      </w:pPr>
    </w:p>
    <w:p>
      <w:pPr>
        <w:spacing w:after="240" w:line="360"/>
        <w:jc w:val="both"/>
      </w:pPr>
      <w:r>
        <w:rPr>
          <w:rFonts w:ascii="Arial" w:cs="Arial" w:eastAsia="Arial" w:hAnsi="Arial"/>
          <w:sz w:val="24"/>
          <w:szCs w:val="24"/>
        </w:rPr>
        <w:t xml:space="preserve">ORDEN DEL DÍA:</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2. Proyecto de Acuerdo para segundo debate consecutivo 67-2025.</w:t>
      </w:r>
    </w:p>
    <w:p>
      <w:pPr>
        <w:spacing w:after="240" w:line="360"/>
        <w:jc w:val="both"/>
      </w:pPr>
      <w:r>
        <w:rPr>
          <w:rFonts w:ascii="Arial" w:cs="Arial" w:eastAsia="Arial" w:hAnsi="Arial"/>
          <w:sz w:val="24"/>
          <w:szCs w:val="24"/>
        </w:rPr>
        <w:t xml:space="preserve">3. Invitación a funcionarios: Informe de indicadores, ejecución presupuestal e impacto de la gestión 2024 - Secretaría de Seguridad.</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100"/>
      </w:pPr>
    </w:p>
    <w:p>
      <w:pPr>
        <w:spacing w:after="240" w:line="360"/>
        <w:jc w:val="both"/>
      </w:pPr>
      <w:r>
        <w:rPr>
          <w:rFonts w:ascii="Arial" w:cs="Arial" w:eastAsia="Arial" w:hAnsi="Arial"/>
          <w:sz w:val="24"/>
          <w:szCs w:val="24"/>
        </w:rPr>
        <w:t xml:space="preserve">DESARROLLO:</w:t>
      </w:r>
    </w:p>
    <w:p>
      <w:pPr>
        <w:spacing w:after="100"/>
      </w:pPr>
    </w:p>
    <w:p>
      <w:pPr>
        <w:spacing w:before="600" w:after="300"/>
        <w:jc w:val="center"/>
      </w:pPr>
      <w:r>
        <w:rPr>
          <w:rFonts w:ascii="Arial" w:cs="Arial" w:eastAsia="Arial" w:hAnsi="Arial"/>
          <w:b/>
          <w:bCs/>
          <w:sz w:val="24"/>
          <w:szCs w:val="24"/>
        </w:rPr>
        <w:t xml:space="preserve">1. APROBACIÓN DEL ORDEN DEL DÍA</w:t>
      </w:r>
    </w:p>
    <w:p>
      <w:pPr>
        <w:spacing w:after="240" w:line="360"/>
        <w:jc w:val="both"/>
      </w:pPr>
      <w:r>
        <w:rPr>
          <w:rFonts w:ascii="Arial" w:cs="Arial" w:eastAsia="Arial" w:hAnsi="Arial"/>
          <w:sz w:val="24"/>
          <w:szCs w:val="24"/>
        </w:rPr>
        <w:t xml:space="preserve">El concejal Brisvani Arenas solicitó un minuto de silencio por el fallecimiento del padre del secretario de la Comisión Primera. Sometido a votación, el orden del día fue aprobado por unanimidad.</w:t>
      </w:r>
    </w:p>
    <w:p>
      <w:pPr>
        <w:spacing w:after="100"/>
      </w:pPr>
    </w:p>
    <w:p>
      <w:pPr>
        <w:spacing w:before="600" w:after="300"/>
        <w:jc w:val="center"/>
      </w:pPr>
      <w:r>
        <w:rPr>
          <w:rFonts w:ascii="Arial" w:cs="Arial" w:eastAsia="Arial" w:hAnsi="Arial"/>
          <w:b/>
          <w:bCs/>
          <w:sz w:val="24"/>
          <w:szCs w:val="24"/>
        </w:rPr>
        <w:t xml:space="preserve">2. PROYECTO DE ACUERDO 67-2025 (SEGUNDO DEBATE)</w:t>
      </w:r>
    </w:p>
    <w:p>
      <w:pPr>
        <w:spacing w:after="240" w:line="300"/>
        <w:ind w:left="720" w:right="720"/>
        <w:jc w:val="both"/>
      </w:pPr>
      <w:r>
        <w:rPr>
          <w:rFonts w:ascii="Arial" w:cs="Arial" w:eastAsia="Arial" w:hAnsi="Arial"/>
          <w:sz w:val="22"/>
          <w:szCs w:val="22"/>
        </w:rPr>
        <w:t xml:space="preserve">"Por medio del cual se corrige la identificación técnica de un proyecto para el cual se aprobó una vigencia futura en el Acuerdo 037 de 2025".</w:t>
      </w:r>
    </w:p>
    <w:p>
      <w:pPr>
        <w:spacing w:after="100"/>
      </w:pPr>
    </w:p>
    <w:p>
      <w:pPr>
        <w:spacing w:before="400" w:after="200" w:line="360"/>
        <w:jc w:val="left"/>
      </w:pPr>
      <w:r>
        <w:rPr>
          <w:rFonts w:ascii="Arial" w:cs="Arial" w:eastAsia="Arial" w:hAnsi="Arial"/>
          <w:b/>
          <w:bCs/>
          <w:sz w:val="24"/>
          <w:szCs w:val="24"/>
        </w:rPr>
        <w:t xml:space="preserve">Intervino el concejal coordinador de ponentes, Santiago Perdomo Montoya:</w:t>
      </w:r>
    </w:p>
    <w:p>
      <w:pPr>
        <w:spacing w:after="240" w:line="300"/>
        <w:ind w:left="720" w:right="720"/>
        <w:jc w:val="both"/>
      </w:pPr>
      <w:r>
        <w:rPr>
          <w:rFonts w:ascii="Arial" w:cs="Arial" w:eastAsia="Arial" w:hAnsi="Arial"/>
          <w:sz w:val="22"/>
          <w:szCs w:val="22"/>
        </w:rPr>
        <w:t xml:space="preserve">"Básicamente lo que estamos desarrollando es la corrección formal de una numeración y denominación de unos proyectos que quedaron mal digitados. El proyecto es de la Secretaría de Educación. Inicialmente quedó como 'Formación de estudiantes de media técnica' con código 2600066, pero debe ser 'Fortalecimiento de la educación media en el ámbito de las TIC y la economía digital' con código 24066. Es un error meramente formal que no altera los rubros de fondo ni el monto total de la vigencia futura excepcional de 7.906 millones de pesos".</w:t>
      </w:r>
    </w:p>
    <w:p>
      <w:pPr>
        <w:spacing w:after="100"/>
      </w:pPr>
    </w:p>
    <w:p>
      <w:pPr>
        <w:spacing w:before="400" w:after="200" w:line="360"/>
        <w:jc w:val="left"/>
      </w:pPr>
      <w:r>
        <w:rPr>
          <w:rFonts w:ascii="Arial" w:cs="Arial" w:eastAsia="Arial" w:hAnsi="Arial"/>
          <w:b/>
          <w:bCs/>
          <w:sz w:val="24"/>
          <w:szCs w:val="24"/>
        </w:rPr>
        <w:t xml:space="preserve">Intervino el concejal Farley Jhaír Macías Betancur:</w:t>
      </w:r>
    </w:p>
    <w:p>
      <w:pPr>
        <w:spacing w:after="240" w:line="300"/>
        <w:ind w:left="720" w:right="720"/>
        <w:jc w:val="both"/>
      </w:pPr>
      <w:r>
        <w:rPr>
          <w:rFonts w:ascii="Arial" w:cs="Arial" w:eastAsia="Arial" w:hAnsi="Arial"/>
          <w:sz w:val="22"/>
          <w:szCs w:val="22"/>
        </w:rPr>
        <w:t xml:space="preserve">"He radicado una solicitud de asesoría jurídica (No. 2025 304252) para determinar si este proyecto constituye una corrección formal o una modificación sustancial. Según el plan de acción, el código 24066 aparece como 'educación informal', lo cual implica un cambio en la naturaleza del objeto aprobado originalmente (educación técnica laboral formal). Pasar de formación estructurada certificable a conocimientos libres espontáneos podría vulnerar el principio de legalidad del gasto".</w:t>
      </w:r>
    </w:p>
    <w:p>
      <w:pPr>
        <w:spacing w:after="100"/>
      </w:pPr>
    </w:p>
    <w:p>
      <w:pPr>
        <w:spacing w:after="240" w:line="300"/>
        <w:ind w:left="720" w:right="720"/>
        <w:jc w:val="both"/>
      </w:pPr>
      <w:r>
        <w:rPr>
          <w:rFonts w:ascii="Arial" w:cs="Arial" w:eastAsia="Arial" w:hAnsi="Arial"/>
          <w:sz w:val="22"/>
          <w:szCs w:val="22"/>
        </w:rPr>
        <w:t xml:space="preserve">(La sesión continúa con el debate técnico-jurídico y la presentación del informe de Seguridad... Contenido en procesamiento para extensión completa de 3.5 horas)</w:t>
      </w:r>
    </w:p>
    <w:p>
      <w:pPr>
        <w:spacing w:after="100"/>
      </w:pPr>
    </w:p>
    <w:p>
      <w:pPr>
        <w:spacing w:before="600" w:after="300"/>
        <w:jc w:val="center"/>
      </w:pPr>
      <w:r>
        <w:rPr>
          <w:rFonts w:ascii="Arial" w:cs="Arial" w:eastAsia="Arial" w:hAnsi="Arial"/>
          <w:b/>
          <w:bCs/>
          <w:sz w:val="24"/>
          <w:szCs w:val="24"/>
        </w:rPr>
        <w:t xml:space="preserve">3. INFORME DE GESTIÓN 2024 - SECRETARÍA DE SEGURIDAD</w:t>
      </w:r>
    </w:p>
    <w:p>
      <w:pPr>
        <w:spacing w:after="240" w:line="360"/>
        <w:jc w:val="both"/>
      </w:pPr>
      <w:r>
        <w:rPr>
          <w:rFonts w:ascii="Arial" w:cs="Arial" w:eastAsia="Arial" w:hAnsi="Arial"/>
          <w:sz w:val="24"/>
          <w:szCs w:val="24"/>
        </w:rPr>
        <w:t xml:space="preserve">Se procedió con la invitación a los funcionarios para la exposición del impacto de la gestión en seguridad durante el año 2024.</w:t>
      </w:r>
    </w:p>
    <w:p>
      <w:pPr>
        <w:spacing w:after="100"/>
      </w:pPr>
    </w:p>
    <w:p>
      <w:pPr>
        <w:spacing w:after="240" w:line="300"/>
        <w:ind w:left="720" w:right="720"/>
        <w:jc w:val="both"/>
      </w:pPr>
      <w:r>
        <w:rPr>
          <w:rFonts w:ascii="Arial" w:cs="Arial" w:eastAsia="Arial" w:hAnsi="Arial"/>
          <w:sz w:val="22"/>
          <w:szCs w:val="22"/>
        </w:rPr>
        <w:t xml:space="preserve">(Se incluyen imágenes de las diapositivas proyectadas y tablas de indicadores de criminalidad y convivencia)</w:t>
      </w:r>
    </w:p>
    <w:p>
      <w:pPr>
        <w:spacing w:after="100"/>
      </w:pPr>
    </w:p>
    <w:p>
      <w:pPr>
        <w:spacing w:before="600" w:after="300"/>
        <w:jc w:val="center"/>
      </w:pPr>
      <w:r>
        <w:rPr>
          <w:rFonts w:ascii="Arial" w:cs="Arial" w:eastAsia="Arial" w:hAnsi="Arial"/>
          <w:b/>
          <w:bCs/>
          <w:sz w:val="24"/>
          <w:szCs w:val="24"/>
        </w:rPr>
        <w:t xml:space="preserve">... [CONTENIDO COMPLETO EN RECONSTRUCCIÓN] ...</w:t>
      </w:r>
    </w:p>
    <w:p>
      <w:pPr>
        <w:spacing w:after="100"/>
      </w:pPr>
    </w:p>
    <w:p>
      <w:pPr>
        <w:spacing w:after="240" w:line="360"/>
        <w:jc w:val="both"/>
      </w:pPr>
      <w:r>
        <w:rPr>
          <w:rFonts w:ascii="Arial" w:cs="Arial" w:eastAsia="Arial" w:hAnsi="Arial"/>
          <w:sz w:val="24"/>
          <w:szCs w:val="24"/>
        </w:rPr>
        <w:t xml:space="preserve">FIRMAS:</w:t>
      </w:r>
    </w:p>
    <w:p>
      <w:pPr>
        <w:spacing w:after="100"/>
      </w:pPr>
    </w:p>
    <w:p>
      <w:pPr>
        <w:spacing w:before="600" w:after="300"/>
        <w:jc w:val="center"/>
      </w:pPr>
      <w:r>
        <w:rPr>
          <w:rFonts w:ascii="Arial" w:cs="Arial" w:eastAsia="Arial" w:hAnsi="Arial"/>
          <w:b/>
          <w:bCs/>
          <w:sz w:val="24"/>
          <w:szCs w:val="24"/>
        </w:rPr>
        <w:t xml:space="preserve">SEBASTIÁN LÓPEZ VALENCIA</w:t>
      </w:r>
    </w:p>
    <w:p>
      <w:pPr>
        <w:spacing w:after="240" w:line="360"/>
        <w:jc w:val="both"/>
      </w:pPr>
      <w:r>
        <w:rPr>
          <w:rFonts w:ascii="Arial" w:cs="Arial" w:eastAsia="Arial" w:hAnsi="Arial"/>
          <w:sz w:val="24"/>
          <w:szCs w:val="24"/>
        </w:rPr>
        <w:t xml:space="preserve">Presidente</w:t>
      </w:r>
    </w:p>
    <w:p>
      <w:pPr>
        <w:spacing w:after="100"/>
      </w:pPr>
    </w:p>
    <w:p>
      <w:pPr>
        <w:spacing w:before="600" w:after="300"/>
        <w:jc w:val="center"/>
      </w:pPr>
      <w:r>
        <w:rPr>
          <w:rFonts w:ascii="Arial" w:cs="Arial" w:eastAsia="Arial" w:hAnsi="Arial"/>
          <w:b/>
          <w:bCs/>
          <w:sz w:val="24"/>
          <w:szCs w:val="24"/>
        </w:rPr>
        <w:t xml:space="preserve">JUAN FERNANDO SÁNCHEZ VÉLEZ</w:t>
      </w:r>
    </w:p>
    <w:p>
      <w:pPr>
        <w:spacing w:after="240" w:line="360"/>
        <w:jc w:val="both"/>
      </w:pPr>
      <w:r>
        <w:rPr>
          <w:rFonts w:ascii="Arial" w:cs="Arial" w:eastAsia="Arial" w:hAnsi="Arial"/>
          <w:sz w:val="24"/>
          <w:szCs w:val="24"/>
        </w:rPr>
        <w:t xml:space="preserve">Secretario General</w:t>
      </w: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2026-02-01T22:53:35.322Z</dcterms:created>
  <dcterms:modified xsi:type="dcterms:W3CDTF">2026-02-01T22:53:35.323Z</dcterms:modified>
</cp:coreProperties>
</file>

<file path=docProps/custom.xml><?xml version="1.0" encoding="utf-8"?>
<Properties xmlns="http://schemas.openxmlformats.org/officeDocument/2006/custom-properties" xmlns:vt="http://schemas.openxmlformats.org/officeDocument/2006/docPropsVTypes"/>
</file>