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D8366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0A1DE804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0774B01A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356CED65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7E305BD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5DEB9965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6FF767D6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111F872B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3BC956EB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5B99EF43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3CA89912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7DADA59D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60B47513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3A7BCD9D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224C16E3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6E6E4ECC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6AD838A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3324117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351EE755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1ACBEC74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1B4E409F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587A07D0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F5BDCD7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Sesión Plenaria</w:t>
      </w:r>
    </w:p>
    <w:p w14:paraId="73061787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Ordinaria</w:t>
      </w:r>
    </w:p>
    <w:p w14:paraId="5A12DEA3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9611DAE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31B08668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798EFB91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60FAB0F0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770CEBA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16393E7E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Acta 348</w:t>
      </w:r>
    </w:p>
    <w:p w14:paraId="1DB5B44E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572B8987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2BDA80A3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3C9D1381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7647003C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7D0D284C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F2081B0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7 de noviembre de 2025</w:t>
      </w:r>
    </w:p>
    <w:p w14:paraId="283E3201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br w:type="page"/>
      </w:r>
      <w:r w:rsidRPr="00EB6FDF">
        <w:rPr>
          <w:rFonts w:ascii="Arial" w:hAnsi="Arial" w:cs="Arial"/>
          <w:sz w:val="22"/>
        </w:rPr>
        <w:t>ÍÃndice</w:t>
      </w:r>
    </w:p>
    <w:p w14:paraId="2A934C58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Acta 348</w:t>
      </w:r>
    </w:p>
    <w:p w14:paraId="31D0C6D6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1F337202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694A314C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Asistencia</w:t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  <w:t>3</w:t>
      </w:r>
    </w:p>
    <w:p w14:paraId="0EA69596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5A58F066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Orden del día</w:t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  <w:t>4</w:t>
      </w:r>
    </w:p>
    <w:p w14:paraId="4C0A5AC2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30A39E76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Aprobación del orden del día</w:t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</w:p>
    <w:p w14:paraId="5A4A75E9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3A85366D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Proyectos de acuerdo para segundo debate</w:t>
      </w:r>
    </w:p>
    <w:p w14:paraId="5EA8990C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389412E6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Invitación a funcionarios </w:t>
      </w:r>
    </w:p>
    <w:p w14:paraId="2E6E1163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ab/>
      </w:r>
    </w:p>
    <w:p w14:paraId="767FF8C1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Proposiciones </w:t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</w:r>
    </w:p>
    <w:p w14:paraId="3E3291A7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72CF0FC8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Asuntos varios</w:t>
      </w:r>
    </w:p>
    <w:p w14:paraId="0C0F21D1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4B71F5C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2BF168EC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br w:type="page"/>
      </w:r>
      <w:r w:rsidRPr="00EB6FDF">
        <w:rPr>
          <w:rFonts w:ascii="Arial" w:hAnsi="Arial" w:cs="Arial"/>
          <w:sz w:val="22"/>
        </w:rPr>
        <w:t>SESIÓN Plenaria ORDINARIA</w:t>
      </w:r>
    </w:p>
    <w:p w14:paraId="74323272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ACTA 348</w:t>
      </w:r>
    </w:p>
    <w:p w14:paraId="020DDE66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14B14D49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0EF81E11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06F62734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FECHA:</w:t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  <w:t>Medellín, 7 de noviembre de 2025</w:t>
      </w:r>
    </w:p>
    <w:p w14:paraId="452E2564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15CA73EA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HORA:</w:t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  <w:t>De las 09:30 a las 13:04 horas</w:t>
      </w:r>
    </w:p>
    <w:p w14:paraId="72DA20CD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0DB1BCCE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LUGAR:</w:t>
      </w:r>
      <w:r w:rsidRPr="00EB6FDF">
        <w:rPr>
          <w:rFonts w:ascii="Arial" w:hAnsi="Arial" w:cs="Arial"/>
          <w:sz w:val="22"/>
        </w:rPr>
        <w:tab/>
        <w:t>Recinto oficial de sesiones</w:t>
      </w:r>
    </w:p>
    <w:p w14:paraId="2FD17F23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17CF44E6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ASISTENTES:</w:t>
      </w:r>
      <w:r w:rsidRPr="00EB6FDF">
        <w:rPr>
          <w:rFonts w:ascii="Arial" w:hAnsi="Arial" w:cs="Arial"/>
          <w:sz w:val="22"/>
        </w:rPr>
        <w:tab/>
        <w:t>Sebastián López Valencia</w:t>
      </w:r>
    </w:p>
    <w:p w14:paraId="4747EF39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Santiago Perdomo Montoya</w:t>
      </w:r>
    </w:p>
    <w:p w14:paraId="00CF9D01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Carlos Alberto Gutiérrez Bustamante </w:t>
      </w:r>
    </w:p>
    <w:p w14:paraId="62F0AFAD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Andrés Felipe Tobón Villada</w:t>
      </w:r>
    </w:p>
    <w:p w14:paraId="2BC79B5C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María Paulina Suárez Roldán</w:t>
      </w:r>
    </w:p>
    <w:p w14:paraId="480FBDAE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Alejandro De Bedout Arango </w:t>
      </w:r>
    </w:p>
    <w:p w14:paraId="733CF9CD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Juan Carlos de la Cuesta Galvis </w:t>
      </w:r>
    </w:p>
    <w:p w14:paraId="39C89D27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Santiago Narváez Lombana </w:t>
      </w:r>
    </w:p>
    <w:p w14:paraId="561D1CF9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Damián Pérez Arroyave</w:t>
      </w:r>
    </w:p>
    <w:p w14:paraId="6F113C63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Janeth Hurtado Betancur </w:t>
      </w:r>
    </w:p>
    <w:p w14:paraId="498AFECD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Farley Jhaír Macías Betancur </w:t>
      </w:r>
    </w:p>
    <w:p w14:paraId="4EFE29B5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José Luis Marín Mora </w:t>
      </w:r>
    </w:p>
    <w:p w14:paraId="2B18A05F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Alejandro Arias García </w:t>
      </w:r>
    </w:p>
    <w:p w14:paraId="5B94446C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Miguel Ángel Iguarán Osorio </w:t>
      </w:r>
    </w:p>
    <w:p w14:paraId="5D6155A4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Juan Ramón Jiménez Lara</w:t>
      </w:r>
    </w:p>
    <w:p w14:paraId="2220C1BB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Brisvani Alexis Arenas Suaza </w:t>
      </w:r>
    </w:p>
    <w:p w14:paraId="7E27C517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Leticia Orrego Pérez </w:t>
      </w:r>
    </w:p>
    <w:p w14:paraId="4242BE45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Andrés Felipe Rodríguez Puerta </w:t>
      </w:r>
    </w:p>
    <w:p w14:paraId="72A5913C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Claudia Victoria Carrasquilla Minami</w:t>
      </w:r>
    </w:p>
    <w:p w14:paraId="6E79E498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Luis Guillermo de Jesús Vélez Álvarez</w:t>
      </w:r>
    </w:p>
    <w:p w14:paraId="18C348A1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5A4D5CA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2A288657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AUSENTES:</w:t>
      </w:r>
      <w:r w:rsidRPr="00EB6FDF">
        <w:rPr>
          <w:rFonts w:ascii="Arial" w:hAnsi="Arial" w:cs="Arial"/>
          <w:sz w:val="22"/>
        </w:rPr>
        <w:tab/>
      </w:r>
      <w:r w:rsidRPr="00EB6FDF">
        <w:rPr>
          <w:rFonts w:ascii="Arial" w:hAnsi="Arial" w:cs="Arial"/>
          <w:sz w:val="22"/>
        </w:rPr>
        <w:tab/>
        <w:t>Camila Gaviria Barreneche, concejala</w:t>
      </w:r>
    </w:p>
    <w:p w14:paraId="45B5251A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Ausencia no justificada </w:t>
      </w:r>
    </w:p>
    <w:p w14:paraId="7D5D45D8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7D939647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6C46D4A4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04E08F8C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7CA925C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08503C1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69B3ECB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El secretario General informó que se contaba con cuórum suficiente para deliberar y decidir</w:t>
      </w:r>
    </w:p>
    <w:p w14:paraId="3552C4B3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1411EE9D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Siendo las 09:30 horas el presidente declaró abierta la sesión</w:t>
      </w:r>
    </w:p>
    <w:p w14:paraId="6770519D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74E03FA6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69B18FAA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ORDEN DEL DÍA:</w:t>
      </w:r>
    </w:p>
    <w:p w14:paraId="70C21AAF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0664A3E0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1.</w:t>
      </w:r>
      <w:r w:rsidRPr="00EB6FDF">
        <w:rPr>
          <w:rFonts w:ascii="Arial" w:hAnsi="Arial" w:cs="Arial"/>
          <w:sz w:val="22"/>
        </w:rPr>
        <w:tab/>
        <w:t>Aprobación del orden del día</w:t>
      </w:r>
    </w:p>
    <w:p w14:paraId="45F0DD11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5AA54BE4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2.</w:t>
      </w:r>
      <w:r w:rsidRPr="00EB6FDF">
        <w:rPr>
          <w:rFonts w:ascii="Arial" w:hAnsi="Arial" w:cs="Arial"/>
          <w:sz w:val="22"/>
        </w:rPr>
        <w:tab/>
        <w:t>Proyectos de acuerdo para segundo debate</w:t>
      </w:r>
    </w:p>
    <w:p w14:paraId="1E10F345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DA8C584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3.</w:t>
      </w:r>
      <w:r w:rsidRPr="00EB6FDF">
        <w:rPr>
          <w:rFonts w:ascii="Arial" w:hAnsi="Arial" w:cs="Arial"/>
          <w:sz w:val="22"/>
        </w:rPr>
        <w:tab/>
        <w:t xml:space="preserve">Invitación a funcionarios </w:t>
      </w:r>
    </w:p>
    <w:p w14:paraId="5C4402E4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1C02C8AA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4.</w:t>
      </w:r>
      <w:r w:rsidRPr="00EB6FDF">
        <w:rPr>
          <w:rFonts w:ascii="Arial" w:hAnsi="Arial" w:cs="Arial"/>
          <w:sz w:val="22"/>
        </w:rPr>
        <w:tab/>
        <w:t>Lectura de comunicaciones</w:t>
      </w:r>
    </w:p>
    <w:p w14:paraId="68E334A9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0B8BA15F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5.</w:t>
      </w:r>
      <w:r w:rsidRPr="00EB6FDF">
        <w:rPr>
          <w:rFonts w:ascii="Arial" w:hAnsi="Arial" w:cs="Arial"/>
          <w:sz w:val="22"/>
        </w:rPr>
        <w:tab/>
        <w:t>Proposiciones</w:t>
      </w:r>
    </w:p>
    <w:p w14:paraId="385E7E4F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21FDBA00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6.</w:t>
      </w:r>
      <w:r w:rsidRPr="00EB6FDF">
        <w:rPr>
          <w:rFonts w:ascii="Arial" w:hAnsi="Arial" w:cs="Arial"/>
          <w:sz w:val="22"/>
        </w:rPr>
        <w:tab/>
        <w:t>Asuntos varios</w:t>
      </w:r>
    </w:p>
    <w:p w14:paraId="1C2D1018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332E1129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20D53B7E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DESARROLLO:</w:t>
      </w:r>
    </w:p>
    <w:p w14:paraId="609C066B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4D5D422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1.</w:t>
      </w:r>
      <w:r w:rsidRPr="00EB6FDF">
        <w:rPr>
          <w:rFonts w:ascii="Arial" w:hAnsi="Arial" w:cs="Arial"/>
          <w:sz w:val="22"/>
        </w:rPr>
        <w:tab/>
        <w:t>Aprobación del orden del día</w:t>
      </w:r>
    </w:p>
    <w:p w14:paraId="2DF85DFA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15FA17F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Se dio lectura al orden del día. </w:t>
      </w:r>
    </w:p>
    <w:p w14:paraId="3EAC4828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59DAC06B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0B7C28BD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Intervino el concejal Brisvani Alexis Arenas Suaza para solicitar un minuto de silencio por el padre del secretario de la comisión Primera, quien falleció en el día de ayer.</w:t>
      </w:r>
    </w:p>
    <w:p w14:paraId="1892875A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099E8AF4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5920F8F4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Minuto de silencio.</w:t>
      </w:r>
    </w:p>
    <w:p w14:paraId="2B39C0D3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638035DD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2402E89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Se sometió a consideración el  orden del día en votación ordinaria para los concejales presentes en el recinto y nominal para la concejala Janeth Hurtado Betancur en licencia de maternidad. No se presentaron intervenciones. Fue aprobado.</w:t>
      </w:r>
    </w:p>
    <w:p w14:paraId="21EDB9E4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0E9BBE45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2.</w:t>
      </w:r>
      <w:r w:rsidRPr="00EB6FDF">
        <w:rPr>
          <w:rFonts w:ascii="Arial" w:hAnsi="Arial" w:cs="Arial"/>
          <w:sz w:val="22"/>
        </w:rPr>
        <w:tab/>
        <w:t xml:space="preserve">Proyectos de acuerdo para segundo debate </w:t>
      </w:r>
    </w:p>
    <w:p w14:paraId="12094780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2F142B25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El proyecto de acuerdo que se debatió fue el siguiente:</w:t>
      </w:r>
    </w:p>
    <w:p w14:paraId="1AF7543A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13A2EA1E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N° 067 de 2025:</w:t>
      </w:r>
    </w:p>
    <w:p w14:paraId="4407E8D8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0695C7EE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“Por medio del cual se corrige la identificación técnica de un proyecto para el cual se aprobó una vigencia futura en el Acuerdo 037 de 2025”. </w:t>
      </w:r>
    </w:p>
    <w:p w14:paraId="633FC368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2EAB9D60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Proponente:</w:t>
      </w:r>
    </w:p>
    <w:p w14:paraId="70AF97BE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Alcalde del Distrito Especial de Ciencia, Tecnología e Innovación, Federico Andrés Gutiérrez Zuluaga  </w:t>
      </w:r>
    </w:p>
    <w:p w14:paraId="6732BE48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348E4802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Ponente concejal:</w:t>
      </w:r>
    </w:p>
    <w:p w14:paraId="67079DE4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Santiago Perdomo Montoya, coordinador</w:t>
      </w:r>
    </w:p>
    <w:p w14:paraId="21B5513F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7FB8822B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509B7DAE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Informe de Ponencia. </w:t>
      </w:r>
    </w:p>
    <w:p w14:paraId="173DA838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5E5B5898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Intervino el concejal Juan Carlos de la Cuesta para solicitar la no lectura del Informe de Ponencia y del Articulado, por haber sido repartidos con antelación.</w:t>
      </w:r>
    </w:p>
    <w:p w14:paraId="734B0FEE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36521651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Se sometió a consideración en votación ordinaria para los concejales presentes en el recinto y nominal para la concejala Janeth Hurtado Betancur en licencia de maternidad. No se presentaron intervenciones. Fue aprobada.</w:t>
      </w:r>
    </w:p>
    <w:p w14:paraId="507ED300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18EFCF36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1BBC8F49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Intervino el presidente Sebastián López Valencia:</w:t>
      </w:r>
    </w:p>
    <w:p w14:paraId="256925FB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7AA38021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“Vamos a iniciar con las intervenciones de acuerdo al artículo 61 del Reglamento Interno del Concejo. Primero tiene la palabra el coordinador de ponentes, Santiago Perdomo, hasta veinte minutos”.</w:t>
      </w:r>
    </w:p>
    <w:p w14:paraId="16B89DC4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7EA42C1F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03C7823E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Intervino el concejal Santiago Perdomo Montoya:</w:t>
      </w:r>
    </w:p>
    <w:p w14:paraId="7823553C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CEDD2F2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“Básicamente lo que hemos venido trabajando frente a este proyecto de acuerdo, es que se debe dar la corrección formal de una numeración y de una denominación de unos proyectos que quedaron mal digitados cuando aprobamos nuestras vigencias futuras en esta corporación hace unos meses. </w:t>
      </w:r>
    </w:p>
    <w:p w14:paraId="6E35D2BE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6308E2DA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Lo que reza el artículo principal de este proyecto, es que el Acuerdo 37 de 2025, para corregir la identificación técnica, el nombre y el código del proyecto de inversión relacionado con la vigencia futura excepcional, cuyo valor autorizado era de $ 7 501 190 debe corregirse. </w:t>
      </w:r>
    </w:p>
    <w:p w14:paraId="2B232E34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62941575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Este proyecto es de la secretaría de Educación y como quedó aprobado inicialmente por un error de denominación, netamente formal, procedimental, no de fondo, quedó inicialmente titulado así: «Formación de estudiantes de media técnica, programas técnicos laborales», y asignado bajo el consecutivo de número de proyecto 260066. </w:t>
      </w:r>
    </w:p>
    <w:p w14:paraId="5CE53398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5A9FDEF9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Al revisar desde el equipo técnico de la secretaría de Hacienda para hacer los traslados de los recursos y la apropiación de los mismos, se evidencia que este nombre no corresponde con el actualizado y con el que debió haber quedado este Acuerdo distrital. Por lo que se debe pasar del nombre que les acabé de indicar al siguiente: «Formación de la educación media de los estudiantes oficiales en el ámbito de las TIC y la economía digital», y se debe cambiar el código del proyecto, que es el 240066. </w:t>
      </w:r>
    </w:p>
    <w:p w14:paraId="4193A747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1E2E3DA9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Es decir, hubo un error en cuanto a la denominación porque , toda vez que hace referencia a otro proyecto en el nombre y en cuanto al mismo código, toda vez que fue un error involuntario, el mismo fue advertido por las secretarías de Hacienda y de Educación. Este proyecto es para fortalecer la educación media en los colegios oficiales, con las herramientas de la tecnología de la información y las comunicaciones, y también enfocado en los ámbitos de la economía digital. </w:t>
      </w:r>
    </w:p>
    <w:p w14:paraId="782A6DCC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7330EDFB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Es de destacar adicionalmente, que frente a este proyecto de acuerdo ya se surtieron todos los trámites respectivos. Tuvimos reunión de estudio con los ponentes, con la Administración distrital, con las secretarías de Educación y Hacienda. El lunes festivo dimos el primer debate en la comisión Segunda y básicamente lo que debemos hacer es subsanar un error que fue involuntario, meramente de digitación y que hoy no nos compromete ni nos altera los rubros de fondo ni el monto total de la vigencia futura excepcional. </w:t>
      </w:r>
    </w:p>
    <w:p w14:paraId="5F7570A5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166F9517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La vigencia futura excepcional se mantiene por los $ 7 906 501 190, el mismo valor. Revisamos nuevamente y aprovechamos este espacio para verificar todos los cumplimientos de la vigencia futura excepcional que nos trae la norma y el Estatuto Orgánico de Presupuesto, se cumplen todos los parámetros, en la sustancia no estamos cambiando absolutamente nada de lo que ya fue aprobado por este Concejo distrital.</w:t>
      </w:r>
    </w:p>
    <w:p w14:paraId="01A90E16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31054B74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Y simplemente termino pidiéndole a los concejales de manera comedida, su voto positivo para poder hacer esta corrección meramente formal y que podamos por parte de la secretaría de Educación realizar los contratos que son para las medias técnicas, para que las podamos tener en los colegios oficiales y públicos del Distrito de Medellín, y todo esto con la premura de que no nos puede vencer el plazo de Ley de Garantías, la posibilidad de realizar todas estas labores contractuales. </w:t>
      </w:r>
    </w:p>
    <w:p w14:paraId="4AA7F5AD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240249DC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 xml:space="preserve">Así las cosas, apreciados concejales, es simplemente esto lo que estamos corrigiendo con este proyecto de acuerdo y les pido comedidamente su apoyo en la aprobación del mismo”. </w:t>
      </w:r>
    </w:p>
    <w:p w14:paraId="31240F71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422DF860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5D5B02DF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Intervino el concejal Farley Jhair Macías Betancur:</w:t>
      </w:r>
    </w:p>
    <w:p w14:paraId="5527F5AD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29DCE477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“Con radicado número 202530004252, dirigido a Sebastián López Valencia, presidente del Concejo; Juan Camilo Arredondo Ballesteros, secretario General del Concejo; Johana Lucía Gutiérrez Murillo, abogada profesional especializada del Concejo.</w:t>
      </w:r>
    </w:p>
    <w:p w14:paraId="0D716F13" w14:textId="77777777" w:rsidR="00EB6FD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</w:p>
    <w:p w14:paraId="184B9913" w14:textId="53BEE1DA" w:rsidR="0098190F" w:rsidRPr="00EB6FDF" w:rsidRDefault="00EB6FDF" w:rsidP="00EB6FDF">
      <w:pPr>
        <w:spacing w:line="360" w:lineRule="auto"/>
        <w:jc w:val="both"/>
        <w:rPr>
          <w:rFonts w:ascii="Arial" w:hAnsi="Arial" w:cs="Arial"/>
          <w:sz w:val="22"/>
        </w:rPr>
      </w:pPr>
      <w:r w:rsidRPr="00EB6FDF">
        <w:rPr>
          <w:rFonts w:ascii="Arial" w:hAnsi="Arial" w:cs="Arial"/>
          <w:sz w:val="22"/>
        </w:rPr>
        <w:t>Asunto: solicitud de asesoría jurídica especializada. Con fundamento en el artículo 37 del Acuerdo 18 de 2024; el artículo 23 de la Constitución Política, petició</w:t>
      </w:r>
    </w:p>
    <w:sectPr w:rsidR="0098190F" w:rsidRPr="00EB6F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FDF"/>
    <w:rsid w:val="0098190F"/>
    <w:rsid w:val="00EA78B6"/>
    <w:rsid w:val="00EB6FDF"/>
    <w:rsid w:val="00F86EF9"/>
    <w:rsid w:val="00FD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854A2"/>
  <w15:chartTrackingRefBased/>
  <w15:docId w15:val="{FE0E6A70-2281-41E6-82C7-F2ABB23A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6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6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6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6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6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6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6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6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6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6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6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6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6F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6F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6F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6F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6F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6F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6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6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6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6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6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6F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6F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6F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6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6F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6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1088</Words>
  <Characters>5986</Characters>
  <Application>Microsoft Office Word</Application>
  <DocSecurity>0</DocSecurity>
  <Lines>49</Lines>
  <Paragraphs>14</Paragraphs>
  <ScaleCrop>false</ScaleCrop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Gomez Bernal</dc:creator>
  <cp:keywords/>
  <dc:description/>
  <cp:lastModifiedBy>Juan Esteban Gomez Bernal</cp:lastModifiedBy>
  <cp:revision>1</cp:revision>
  <dcterms:created xsi:type="dcterms:W3CDTF">2026-02-01T21:38:00Z</dcterms:created>
  <dcterms:modified xsi:type="dcterms:W3CDTF">2026-02-01T21:38:00Z</dcterms:modified>
</cp:coreProperties>
</file>