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
    <w:p/>
    <w:p/>
    <w:p/>
    <w:p/>
    <w:p>
      <w:pPr>
        <w:jc w:val="center"/>
      </w:pPr>
      <w:r>
        <w:rPr>
          <w:rFonts w:ascii="Arial" w:cs="Arial" w:eastAsia="Arial" w:hAnsi="Arial"/>
          <w:b/>
          <w:bCs/>
          <w:sz w:val="32"/>
          <w:szCs w:val="32"/>
        </w:rPr>
        <w:t xml:space="preserve">Acta 348</w:t>
      </w:r>
    </w:p>
    <w:p/>
    <w:p/>
    <w:p/>
    <w:p/>
    <w:p/>
    <w:p/>
    <w:p>
      <w:pPr>
        <w:jc w:val="center"/>
      </w:pPr>
      <w:r>
        <w:rPr>
          <w:rFonts w:ascii="Arial" w:cs="Arial" w:eastAsia="Arial" w:hAnsi="Arial"/>
          <w:sz w:val="24"/>
          <w:szCs w:val="24"/>
        </w:rPr>
        <w:t xml:space="preserve">09 de noviembre de 2025</w:t>
      </w:r>
    </w:p>
    <w:p>
      <w:r>
        <w:br/>
        <w:t xml:space="preserve"/>
      </w:r>
    </w:p>
    <w:p>
      <w:pPr>
        <w:spacing w:before="400" w:after="200"/>
        <w:jc w:val="center"/>
      </w:pPr>
      <w:r>
        <w:rPr>
          <w:rFonts w:ascii="Arial" w:cs="Arial" w:eastAsia="Arial" w:hAnsi="Arial"/>
          <w:b/>
          <w:bCs/>
          <w:sz w:val="24"/>
          <w:szCs w:val="24"/>
        </w:rPr>
        <w:t xml:space="preserve"># FRAGMENTO 1 - ACTA 348</w:t>
      </w:r>
    </w:p>
    <w:p>
      <w:pPr>
        <w:spacing w:after="200" w:line="360"/>
        <w:jc w:val="both"/>
      </w:pPr>
      <w:r>
        <w:rPr>
          <w:rFonts w:ascii="Arial" w:cs="Arial" w:eastAsia="Arial" w:hAnsi="Arial"/>
          <w:sz w:val="24"/>
          <w:szCs w:val="24"/>
        </w:rPr>
        <w:t xml:space="preserve"># Encabezado y Llamado a Lista</w:t>
      </w:r>
    </w:p>
    <w:p>
      <w:pPr>
        <w:spacing w:before="400" w:after="200"/>
        <w:jc w:val="center"/>
      </w:pPr>
      <w:r>
        <w:rPr>
          <w:rFonts w:ascii="Arial" w:cs="Arial" w:eastAsia="Arial" w:hAnsi="Arial"/>
          <w:b/>
          <w:bCs/>
          <w:sz w:val="24"/>
          <w:szCs w:val="24"/>
        </w:rPr>
        <w:t xml:space="preserve">CONCEJO DE MEDELLÍN</w:t>
      </w:r>
    </w:p>
    <w:p>
      <w:pPr>
        <w:spacing w:after="200" w:line="360"/>
        <w:jc w:val="both"/>
      </w:pPr>
      <w:r>
        <w:rPr>
          <w:rFonts w:ascii="Arial" w:cs="Arial" w:eastAsia="Arial" w:hAnsi="Arial"/>
          <w:sz w:val="24"/>
          <w:szCs w:val="24"/>
        </w:rPr>
        <w:t xml:space="preserve">ACTA DE SESIÓN ORDINARIA No. 348</w:t>
      </w:r>
    </w:p>
    <w:p>
      <w:pPr>
        <w:spacing w:after="200" w:line="360"/>
        <w:jc w:val="both"/>
      </w:pPr>
      <w:r>
        <w:rPr>
          <w:rFonts w:ascii="Arial" w:cs="Arial" w:eastAsia="Arial" w:hAnsi="Arial"/>
          <w:sz w:val="24"/>
          <w:szCs w:val="24"/>
        </w:rPr>
        <w:t xml:space="preserve">FECHA: 27 de enero de 2026</w:t>
      </w:r>
    </w:p>
    <w:p>
      <w:pPr>
        <w:spacing w:after="200" w:line="360"/>
        <w:jc w:val="both"/>
      </w:pPr>
      <w:r>
        <w:rPr>
          <w:rFonts w:ascii="Arial" w:cs="Arial" w:eastAsia="Arial" w:hAnsi="Arial"/>
          <w:sz w:val="24"/>
          <w:szCs w:val="24"/>
        </w:rPr>
        <w:t xml:space="preserve">HORA DE INICIO: 08:30 a. m.</w:t>
      </w:r>
    </w:p>
    <w:p>
      <w:pPr>
        <w:spacing w:after="200" w:line="360"/>
        <w:jc w:val="both"/>
      </w:pPr>
      <w:r>
        <w:rPr>
          <w:rFonts w:ascii="Arial" w:cs="Arial" w:eastAsia="Arial" w:hAnsi="Arial"/>
          <w:sz w:val="24"/>
          <w:szCs w:val="24"/>
        </w:rPr>
        <w:t xml:space="preserve">LUGAR: Recinto de Sesiones "Bernardo Guerra Serna", Medellín.</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 1. ENCABEZADO Y APERTURA</w:t>
      </w:r>
    </w:p>
    <w:p>
      <w:pPr>
        <w:spacing w:after="200" w:line="360"/>
        <w:jc w:val="both"/>
      </w:pPr>
      <w:r>
        <w:rPr>
          <w:rFonts w:ascii="Arial" w:cs="Arial" w:eastAsia="Arial" w:hAnsi="Arial"/>
          <w:sz w:val="24"/>
          <w:szCs w:val="24"/>
        </w:rPr>
        <w:t xml:space="preserve">En la ciudad de Medellín, siendo las ocho y treinta de la mañana (08:30 a. m.) del día martes veintisiete (27) de enero del año dos mil veintiséis (2026), se dio inicio a la Sesión Ordinaria número 348 del Honorable Concejo de Medellín, atendiendo a la citación efectuada por la Mesa Directiva para dar trámite a los asuntos de control político y discusión de proyectos de acuerdo programados para la fecha.</w:t>
      </w:r>
    </w:p>
    <w:p>
      <w:pPr>
        <w:spacing w:after="200" w:line="360"/>
        <w:jc w:val="both"/>
      </w:pPr>
      <w:r>
        <w:rPr>
          <w:rFonts w:ascii="Arial" w:cs="Arial" w:eastAsia="Arial" w:hAnsi="Arial"/>
          <w:sz w:val="24"/>
          <w:szCs w:val="24"/>
        </w:rPr>
        <w:t xml:space="preserve">Preside la sesión el Honorable Concejal y Presidente de la Corporación, quien ordena al Secretario General proceder con el llamado a lista y verificación del cuórum.</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 2. LLAMADO A LISTA Y VERIFICACIÓN DEL CUÓRUM</w:t>
      </w:r>
    </w:p>
    <w:p>
      <w:pPr>
        <w:spacing w:after="200" w:line="360"/>
        <w:jc w:val="both"/>
      </w:pPr>
      <w:r>
        <w:rPr>
          <w:rFonts w:ascii="Arial" w:cs="Arial" w:eastAsia="Arial" w:hAnsi="Arial"/>
          <w:sz w:val="24"/>
          <w:szCs w:val="24"/>
        </w:rPr>
        <w:t xml:space="preserve">El Secretario General procede a realizar el llamado a lista de los veintiún (21) concejales de la ciudad:</w:t>
      </w:r>
    </w:p>
    <w:p>
      <w:pPr>
        <w:spacing w:after="200" w:line="360"/>
        <w:jc w:val="both"/>
      </w:pPr>
      <w:r>
        <w:rPr>
          <w:rFonts w:ascii="Arial" w:cs="Arial" w:eastAsia="Arial" w:hAnsi="Arial"/>
          <w:sz w:val="24"/>
          <w:szCs w:val="24"/>
        </w:rPr>
        <w:t xml:space="preserve">| Honorable Concejal | Estado |</w:t>
      </w:r>
    </w:p>
    <w:p>
      <w:pPr>
        <w:spacing w:after="200" w:line="360"/>
        <w:jc w:val="both"/>
      </w:pPr>
      <w:r>
        <w:rPr>
          <w:rFonts w:ascii="Arial" w:cs="Arial" w:eastAsia="Arial" w:hAnsi="Arial"/>
          <w:sz w:val="24"/>
          <w:szCs w:val="24"/>
        </w:rPr>
        <w:t xml:space="preserve">| :--- | :--- |</w:t>
      </w:r>
    </w:p>
    <w:p>
      <w:pPr>
        <w:spacing w:after="200" w:line="360"/>
        <w:jc w:val="both"/>
      </w:pPr>
      <w:r>
        <w:rPr>
          <w:rFonts w:ascii="Arial" w:cs="Arial" w:eastAsia="Arial" w:hAnsi="Arial"/>
          <w:sz w:val="24"/>
          <w:szCs w:val="24"/>
        </w:rPr>
        <w:t xml:space="preserve">| AGUDELO RAMÍREZ, Carlos Alberto | Presente |</w:t>
      </w:r>
    </w:p>
    <w:p>
      <w:pPr>
        <w:spacing w:after="200" w:line="360"/>
        <w:jc w:val="both"/>
      </w:pPr>
      <w:r>
        <w:rPr>
          <w:rFonts w:ascii="Arial" w:cs="Arial" w:eastAsia="Arial" w:hAnsi="Arial"/>
          <w:sz w:val="24"/>
          <w:szCs w:val="24"/>
        </w:rPr>
        <w:t xml:space="preserve">| ARANGO URIBE, María Victoria | Presente |</w:t>
      </w:r>
    </w:p>
    <w:p>
      <w:pPr>
        <w:spacing w:after="200" w:line="360"/>
        <w:jc w:val="both"/>
      </w:pPr>
      <w:r>
        <w:rPr>
          <w:rFonts w:ascii="Arial" w:cs="Arial" w:eastAsia="Arial" w:hAnsi="Arial"/>
          <w:sz w:val="24"/>
          <w:szCs w:val="24"/>
        </w:rPr>
        <w:t xml:space="preserve">| BEDOYA LÓPEZ, Juan Felipe | Presente |</w:t>
      </w:r>
    </w:p>
    <w:p>
      <w:pPr>
        <w:spacing w:after="200" w:line="360"/>
        <w:jc w:val="both"/>
      </w:pPr>
      <w:r>
        <w:rPr>
          <w:rFonts w:ascii="Arial" w:cs="Arial" w:eastAsia="Arial" w:hAnsi="Arial"/>
          <w:sz w:val="24"/>
          <w:szCs w:val="24"/>
        </w:rPr>
        <w:t xml:space="preserve">| CARVALHO MEJÍA, Daniel | Presente |</w:t>
      </w:r>
    </w:p>
    <w:p>
      <w:pPr>
        <w:spacing w:after="200" w:line="360"/>
        <w:jc w:val="both"/>
      </w:pPr>
      <w:r>
        <w:rPr>
          <w:rFonts w:ascii="Arial" w:cs="Arial" w:eastAsia="Arial" w:hAnsi="Arial"/>
          <w:sz w:val="24"/>
          <w:szCs w:val="24"/>
        </w:rPr>
        <w:t xml:space="preserve">| CORREA LÓPEZ, Luis Bernardo | Presente |</w:t>
      </w:r>
    </w:p>
    <w:p>
      <w:pPr>
        <w:spacing w:after="200" w:line="360"/>
        <w:jc w:val="both"/>
      </w:pPr>
      <w:r>
        <w:rPr>
          <w:rFonts w:ascii="Arial" w:cs="Arial" w:eastAsia="Arial" w:hAnsi="Arial"/>
          <w:sz w:val="24"/>
          <w:szCs w:val="24"/>
        </w:rPr>
        <w:t xml:space="preserve">| CUARTAS OCHOA, Lucas | Presente |</w:t>
      </w:r>
    </w:p>
    <w:p>
      <w:pPr>
        <w:spacing w:after="200" w:line="360"/>
        <w:jc w:val="both"/>
      </w:pPr>
      <w:r>
        <w:rPr>
          <w:rFonts w:ascii="Arial" w:cs="Arial" w:eastAsia="Arial" w:hAnsi="Arial"/>
          <w:sz w:val="24"/>
          <w:szCs w:val="24"/>
        </w:rPr>
        <w:t xml:space="preserve">| ECHAVARRÍA SÁNCHEZ, Andrés | Presente |</w:t>
      </w:r>
    </w:p>
    <w:p>
      <w:pPr>
        <w:spacing w:after="200" w:line="360"/>
        <w:jc w:val="both"/>
      </w:pPr>
      <w:r>
        <w:rPr>
          <w:rFonts w:ascii="Arial" w:cs="Arial" w:eastAsia="Arial" w:hAnsi="Arial"/>
          <w:sz w:val="24"/>
          <w:szCs w:val="24"/>
        </w:rPr>
        <w:t xml:space="preserve">| FLÓREZ HERNÁNDEZ, Alex | Presente |</w:t>
      </w:r>
    </w:p>
    <w:p>
      <w:pPr>
        <w:spacing w:after="200" w:line="360"/>
        <w:jc w:val="both"/>
      </w:pPr>
      <w:r>
        <w:rPr>
          <w:rFonts w:ascii="Arial" w:cs="Arial" w:eastAsia="Arial" w:hAnsi="Arial"/>
          <w:sz w:val="24"/>
          <w:szCs w:val="24"/>
        </w:rPr>
        <w:t xml:space="preserve">| GAVIRIA CORREA, Santiago | Presente |</w:t>
      </w:r>
    </w:p>
    <w:p>
      <w:pPr>
        <w:spacing w:after="200" w:line="360"/>
        <w:jc w:val="both"/>
      </w:pPr>
      <w:r>
        <w:rPr>
          <w:rFonts w:ascii="Arial" w:cs="Arial" w:eastAsia="Arial" w:hAnsi="Arial"/>
          <w:sz w:val="24"/>
          <w:szCs w:val="24"/>
        </w:rPr>
        <w:t xml:space="preserve">| GUERRA HOYOS, Bernardo Alejandro | Presente |</w:t>
      </w:r>
    </w:p>
    <w:p>
      <w:pPr>
        <w:spacing w:after="200" w:line="360"/>
        <w:jc w:val="both"/>
      </w:pPr>
      <w:r>
        <w:rPr>
          <w:rFonts w:ascii="Arial" w:cs="Arial" w:eastAsia="Arial" w:hAnsi="Arial"/>
          <w:sz w:val="24"/>
          <w:szCs w:val="24"/>
        </w:rPr>
        <w:t xml:space="preserve">| HENRÍQUEZ GALLO, Luis Carlos | Presente |</w:t>
      </w:r>
    </w:p>
    <w:p>
      <w:pPr>
        <w:spacing w:after="200" w:line="360"/>
        <w:jc w:val="both"/>
      </w:pPr>
      <w:r>
        <w:rPr>
          <w:rFonts w:ascii="Arial" w:cs="Arial" w:eastAsia="Arial" w:hAnsi="Arial"/>
          <w:sz w:val="24"/>
          <w:szCs w:val="24"/>
        </w:rPr>
        <w:t xml:space="preserve">| JIMÉNEZ GÓMEZ, Sebastián | Presente |</w:t>
      </w:r>
    </w:p>
    <w:p>
      <w:pPr>
        <w:spacing w:after="200" w:line="360"/>
        <w:jc w:val="both"/>
      </w:pPr>
      <w:r>
        <w:rPr>
          <w:rFonts w:ascii="Arial" w:cs="Arial" w:eastAsia="Arial" w:hAnsi="Arial"/>
          <w:sz w:val="24"/>
          <w:szCs w:val="24"/>
        </w:rPr>
        <w:t xml:space="preserve">| LONDOÑO SOTO, Daniela | Presente |</w:t>
      </w:r>
    </w:p>
    <w:p>
      <w:pPr>
        <w:spacing w:after="200" w:line="360"/>
        <w:jc w:val="both"/>
      </w:pPr>
      <w:r>
        <w:rPr>
          <w:rFonts w:ascii="Arial" w:cs="Arial" w:eastAsia="Arial" w:hAnsi="Arial"/>
          <w:sz w:val="24"/>
          <w:szCs w:val="24"/>
        </w:rPr>
        <w:t xml:space="preserve">| MEJÍA ALVARADO, Claudia | Presente |</w:t>
      </w:r>
    </w:p>
    <w:p>
      <w:pPr>
        <w:spacing w:after="200" w:line="360"/>
        <w:jc w:val="both"/>
      </w:pPr>
      <w:r>
        <w:rPr>
          <w:rFonts w:ascii="Arial" w:cs="Arial" w:eastAsia="Arial" w:hAnsi="Arial"/>
          <w:sz w:val="24"/>
          <w:szCs w:val="24"/>
        </w:rPr>
        <w:t xml:space="preserve">| MONCADA VALENCIA, Simón | Presente |</w:t>
      </w:r>
    </w:p>
    <w:p>
      <w:pPr>
        <w:spacing w:after="200" w:line="360"/>
        <w:jc w:val="both"/>
      </w:pPr>
      <w:r>
        <w:rPr>
          <w:rFonts w:ascii="Arial" w:cs="Arial" w:eastAsia="Arial" w:hAnsi="Arial"/>
          <w:sz w:val="24"/>
          <w:szCs w:val="24"/>
        </w:rPr>
        <w:t xml:space="preserve">| PELÁEZ ARANGO, Alfredo | Presente |</w:t>
      </w:r>
    </w:p>
    <w:p>
      <w:pPr>
        <w:spacing w:after="200" w:line="360"/>
        <w:jc w:val="both"/>
      </w:pPr>
      <w:r>
        <w:rPr>
          <w:rFonts w:ascii="Arial" w:cs="Arial" w:eastAsia="Arial" w:hAnsi="Arial"/>
          <w:sz w:val="24"/>
          <w:szCs w:val="24"/>
        </w:rPr>
        <w:t xml:space="preserve">| QUINTERO CALLE, Juan Carlos | Presente |</w:t>
      </w:r>
    </w:p>
    <w:p>
      <w:pPr>
        <w:spacing w:after="200" w:line="360"/>
        <w:jc w:val="both"/>
      </w:pPr>
      <w:r>
        <w:rPr>
          <w:rFonts w:ascii="Arial" w:cs="Arial" w:eastAsia="Arial" w:hAnsi="Arial"/>
          <w:sz w:val="24"/>
          <w:szCs w:val="24"/>
        </w:rPr>
        <w:t xml:space="preserve">| RIVERA RIVERA, Nataly | Presente |</w:t>
      </w:r>
    </w:p>
    <w:p>
      <w:pPr>
        <w:spacing w:after="200" w:line="360"/>
        <w:jc w:val="both"/>
      </w:pPr>
      <w:r>
        <w:rPr>
          <w:rFonts w:ascii="Arial" w:cs="Arial" w:eastAsia="Arial" w:hAnsi="Arial"/>
          <w:sz w:val="24"/>
          <w:szCs w:val="24"/>
        </w:rPr>
        <w:t xml:space="preserve">| TOBÓN ECHEVERRI, Fabio | Presente |</w:t>
      </w:r>
    </w:p>
    <w:p>
      <w:pPr>
        <w:spacing w:after="200" w:line="360"/>
        <w:jc w:val="both"/>
      </w:pPr>
      <w:r>
        <w:rPr>
          <w:rFonts w:ascii="Arial" w:cs="Arial" w:eastAsia="Arial" w:hAnsi="Arial"/>
          <w:sz w:val="24"/>
          <w:szCs w:val="24"/>
        </w:rPr>
        <w:t xml:space="preserve">| URIBE VÉLEZ, José Luis | Presente |</w:t>
      </w:r>
    </w:p>
    <w:p>
      <w:pPr>
        <w:spacing w:after="200" w:line="360"/>
        <w:jc w:val="both"/>
      </w:pPr>
      <w:r>
        <w:rPr>
          <w:rFonts w:ascii="Arial" w:cs="Arial" w:eastAsia="Arial" w:hAnsi="Arial"/>
          <w:sz w:val="24"/>
          <w:szCs w:val="24"/>
        </w:rPr>
        <w:t xml:space="preserve">| ZAPATA LOPERA, Gloria | Presente |</w:t>
      </w:r>
    </w:p>
    <w:p>
      <w:pPr>
        <w:spacing w:after="200" w:line="360"/>
        <w:jc w:val="both"/>
      </w:pPr>
      <w:r>
        <w:rPr>
          <w:rFonts w:ascii="Arial" w:cs="Arial" w:eastAsia="Arial" w:hAnsi="Arial"/>
          <w:sz w:val="24"/>
          <w:szCs w:val="24"/>
        </w:rPr>
        <w:t xml:space="preserve">**Secretario General:** "Señor Presidente, le informo que contamos con la presencia de los veintiún (21) Honorables Concejales en el recinto. Existe cuórum reglamentario para deliberar y decidir".</w:t>
      </w:r>
    </w:p>
    <w:p>
      <w:pPr>
        <w:spacing w:before="400" w:after="200"/>
        <w:jc w:val="center"/>
      </w:pPr>
      <w:r>
        <w:rPr>
          <w:rFonts w:ascii="Arial" w:cs="Arial" w:eastAsia="Arial" w:hAnsi="Arial"/>
          <w:b/>
          <w:bCs/>
          <w:sz w:val="24"/>
          <w:szCs w:val="24"/>
        </w:rPr>
        <w:t xml:space="preserve"># FRAGMENTO 2 - ACTA 348</w:t>
      </w:r>
    </w:p>
    <w:p>
      <w:pPr>
        <w:spacing w:after="200" w:line="360"/>
        <w:jc w:val="both"/>
      </w:pPr>
      <w:r>
        <w:rPr>
          <w:rFonts w:ascii="Arial" w:cs="Arial" w:eastAsia="Arial" w:hAnsi="Arial"/>
          <w:sz w:val="24"/>
          <w:szCs w:val="24"/>
        </w:rPr>
        <w:t xml:space="preserve"># Orden del Día e Inicio del Debate</w:t>
      </w:r>
    </w:p>
    <w:p>
      <w:pPr>
        <w:spacing w:before="400" w:after="200"/>
        <w:jc w:val="center"/>
      </w:pPr>
      <w:r>
        <w:rPr>
          <w:rFonts w:ascii="Arial" w:cs="Arial" w:eastAsia="Arial" w:hAnsi="Arial"/>
          <w:b/>
          <w:bCs/>
          <w:sz w:val="24"/>
          <w:szCs w:val="24"/>
        </w:rPr>
        <w:t xml:space="preserve">## 3. ORDEN DEL DÍA</w:t>
      </w:r>
    </w:p>
    <w:p>
      <w:pPr>
        <w:spacing w:after="200" w:line="360"/>
        <w:jc w:val="both"/>
      </w:pPr>
      <w:r>
        <w:rPr>
          <w:rFonts w:ascii="Arial" w:cs="Arial" w:eastAsia="Arial" w:hAnsi="Arial"/>
          <w:sz w:val="24"/>
          <w:szCs w:val="24"/>
        </w:rPr>
        <w:t xml:space="preserve">Se pone a consideración el siguiente Orden del Día:</w:t>
      </w:r>
    </w:p>
    <w:p>
      <w:pPr>
        <w:spacing w:after="200" w:line="360"/>
        <w:jc w:val="both"/>
      </w:pPr>
      <w:r>
        <w:rPr>
          <w:rFonts w:ascii="Arial" w:cs="Arial" w:eastAsia="Arial" w:hAnsi="Arial"/>
          <w:sz w:val="24"/>
          <w:szCs w:val="24"/>
        </w:rPr>
        <w:t xml:space="preserve">1. Llamado a lista y verificación del cuórum.</w:t>
      </w:r>
    </w:p>
    <w:p>
      <w:pPr>
        <w:spacing w:after="200" w:line="360"/>
        <w:jc w:val="both"/>
      </w:pPr>
      <w:r>
        <w:rPr>
          <w:rFonts w:ascii="Arial" w:cs="Arial" w:eastAsia="Arial" w:hAnsi="Arial"/>
          <w:sz w:val="24"/>
          <w:szCs w:val="24"/>
        </w:rPr>
        <w:t xml:space="preserve">2. Lectura y aprobación del Orden del Día.</w:t>
      </w:r>
    </w:p>
    <w:p>
      <w:pPr>
        <w:spacing w:after="200" w:line="360"/>
        <w:jc w:val="both"/>
      </w:pPr>
      <w:r>
        <w:rPr>
          <w:rFonts w:ascii="Arial" w:cs="Arial" w:eastAsia="Arial" w:hAnsi="Arial"/>
          <w:sz w:val="24"/>
          <w:szCs w:val="24"/>
        </w:rPr>
        <w:t xml:space="preserve">3. Debate de Control Político: "Estado de la Seguridad Ciudadana, Movilidad Sostenible y Ejecución Presupuestaria del Primer Trimestre 2026".</w:t>
      </w:r>
    </w:p>
    <w:p>
      <w:pPr>
        <w:spacing w:after="200" w:line="360"/>
        <w:jc w:val="both"/>
      </w:pPr>
      <w:r>
        <w:rPr>
          <w:rFonts w:ascii="Arial" w:cs="Arial" w:eastAsia="Arial" w:hAnsi="Arial"/>
          <w:sz w:val="24"/>
          <w:szCs w:val="24"/>
        </w:rPr>
        <w:t xml:space="preserve">4. Lectura de comunicaciones y correspondencia.</w:t>
      </w:r>
    </w:p>
    <w:p>
      <w:pPr>
        <w:spacing w:after="200" w:line="360"/>
        <w:jc w:val="both"/>
      </w:pPr>
      <w:r>
        <w:rPr>
          <w:rFonts w:ascii="Arial" w:cs="Arial" w:eastAsia="Arial" w:hAnsi="Arial"/>
          <w:sz w:val="24"/>
          <w:szCs w:val="24"/>
        </w:rPr>
        <w:t xml:space="preserve">5. Proposiciones y varios.</w:t>
      </w:r>
    </w:p>
    <w:p>
      <w:pPr>
        <w:spacing w:after="200" w:line="360"/>
        <w:jc w:val="both"/>
      </w:pPr>
      <w:r>
        <w:rPr>
          <w:rFonts w:ascii="Arial" w:cs="Arial" w:eastAsia="Arial" w:hAnsi="Arial"/>
          <w:sz w:val="24"/>
          <w:szCs w:val="24"/>
        </w:rPr>
        <w:t xml:space="preserve">6. Cierre de la sesión.</w:t>
      </w:r>
    </w:p>
    <w:p>
      <w:pPr>
        <w:spacing w:after="200" w:line="360"/>
        <w:jc w:val="both"/>
      </w:pPr>
      <w:r>
        <w:rPr>
          <w:rFonts w:ascii="Arial" w:cs="Arial" w:eastAsia="Arial" w:hAnsi="Arial"/>
          <w:sz w:val="24"/>
          <w:szCs w:val="24"/>
        </w:rPr>
        <w:t xml:space="preserve">**Votación del Orden del Día:**</w:t>
      </w:r>
    </w:p>
    <w:p>
      <w:pPr>
        <w:spacing w:after="200" w:line="360"/>
        <w:jc w:val="both"/>
      </w:pPr>
      <w:r>
        <w:rPr>
          <w:rFonts w:ascii="Arial" w:cs="Arial" w:eastAsia="Arial" w:hAnsi="Arial"/>
          <w:sz w:val="24"/>
          <w:szCs w:val="24"/>
        </w:rPr>
        <w:t xml:space="preserve">Aprobado por unanimidad (21 votos positivos).</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 4. DESARROLLO DE LA SESIÓN (INTERVENCIONES)</w:t>
      </w:r>
    </w:p>
    <w:p>
      <w:pPr>
        <w:spacing w:after="200" w:line="360"/>
        <w:jc w:val="both"/>
      </w:pPr>
      <w:r>
        <w:rPr>
          <w:rFonts w:ascii="Arial" w:cs="Arial" w:eastAsia="Arial" w:hAnsi="Arial"/>
          <w:sz w:val="24"/>
          <w:szCs w:val="24"/>
        </w:rPr>
        <w:t xml:space="preserve">**PUNTO 3: DEBATE DE CONTROL POLÍTICO SOBRE SEGURIDAD, MOVILIDAD Y PRESUPUESTO.**</w:t>
      </w:r>
    </w:p>
    <w:p>
      <w:pPr>
        <w:spacing w:after="200" w:line="360"/>
        <w:jc w:val="both"/>
      </w:pPr>
      <w:r>
        <w:rPr>
          <w:rFonts w:ascii="Arial" w:cs="Arial" w:eastAsia="Arial" w:hAnsi="Arial"/>
          <w:sz w:val="24"/>
          <w:szCs w:val="24"/>
        </w:rPr>
        <w:t xml:space="preserve">**Intervención del Presidente del Concejo:**</w:t>
      </w:r>
    </w:p>
    <w:p>
      <w:pPr>
        <w:spacing w:after="200"/>
        <w:ind w:left="720" w:right="720"/>
        <w:jc w:val="both"/>
      </w:pPr>
      <w:r>
        <w:rPr>
          <w:rFonts w:ascii="Arial" w:cs="Arial" w:eastAsia="Arial" w:hAnsi="Arial"/>
          <w:sz w:val="22"/>
          <w:szCs w:val="22"/>
        </w:rPr>
        <w:t xml:space="preserve">"Damos inicio a este debate crucial para la ciudad. Medellín enfrenta retos estructurales que no pueden esperar. El presupuesto asignado para este año debe ejecutarse con transparencia y eficiencia. Hoy citamos a los Secretarios de Seguridad, Movilidad y Hacienda para que rindan cuentas claras ante esta corporación y ante la ciudadanía que nos sigue a través de los canales institucionales. Tiene la palabra el Secretario de Seguridad y Convivencia".</w:t>
      </w:r>
    </w:p>
    <w:p>
      <w:pPr>
        <w:spacing w:after="200" w:line="360"/>
        <w:jc w:val="both"/>
      </w:pPr>
      <w:r>
        <w:rPr>
          <w:rFonts w:ascii="Arial" w:cs="Arial" w:eastAsia="Arial" w:hAnsi="Arial"/>
          <w:sz w:val="24"/>
          <w:szCs w:val="24"/>
        </w:rPr>
        <w:t xml:space="preserve">**Intervención del Secretario de Seguridad y Convivencia:**</w:t>
      </w:r>
    </w:p>
    <w:p>
      <w:pPr>
        <w:spacing w:after="200"/>
        <w:ind w:left="720" w:right="720"/>
        <w:jc w:val="both"/>
      </w:pPr>
      <w:r>
        <w:rPr>
          <w:rFonts w:ascii="Arial" w:cs="Arial" w:eastAsia="Arial" w:hAnsi="Arial"/>
          <w:sz w:val="22"/>
          <w:szCs w:val="22"/>
        </w:rPr>
        <w:t xml:space="preserve">"Muchas gracias, señor Presidente, Honorables Concejales. Presentamos hoy el informe detallado sobre los indicadores de criminalidad del primer mes del año. Hemos observado una reducción del 12% en los delitos de alto impacto en las comunas 10 y 13, gracias a la implementación de la estrategia de cuadrantes dinámicos y el fortalecimiento del sistema de cámaras LPR. Sin embargo, reconocemos que el hurto a personas sigue siendo un desafío persistente. Estamos solicitando una adición presupuestal para la modernización del centro de monitoreo y la adquisición de 200 nuevas motocicletas para la Policía Metropolitana. La seguridad no es solo un asunto de fuerza pública, sino de inversión social en los territorios más vulnerables, y hacia allá estamos enfocando los recursos de prevención del delito".</w:t>
      </w:r>
    </w:p>
    <w:p>
      <w:pPr>
        <w:spacing w:after="200" w:line="360"/>
        <w:jc w:val="both"/>
      </w:pPr>
      <w:r>
        <w:rPr>
          <w:rFonts w:ascii="Arial" w:cs="Arial" w:eastAsia="Arial" w:hAnsi="Arial"/>
          <w:sz w:val="24"/>
          <w:szCs w:val="24"/>
        </w:rPr>
        <w:t xml:space="preserve">**Intervención del Honorable Concejal AGUDELO RAMÍREZ, Carlos Alberto:**</w:t>
      </w:r>
    </w:p>
    <w:p>
      <w:pPr>
        <w:spacing w:after="200"/>
        <w:ind w:left="720" w:right="720"/>
        <w:jc w:val="both"/>
      </w:pPr>
      <w:r>
        <w:rPr>
          <w:rFonts w:ascii="Arial" w:cs="Arial" w:eastAsia="Arial" w:hAnsi="Arial"/>
          <w:sz w:val="22"/>
          <w:szCs w:val="22"/>
        </w:rPr>
        <w:t xml:space="preserve">"Señor Secretario, las cifras que usted presenta parecen ignorar la realidad que viven los ciudadanos en los barrios. La percepción de inseguridad está por las nubes. No podemos seguir hablando de porcentajes de reducción cuando la gente tiene miedo de sacar su celular en el transporte público. ¿Dónde están los resultados de la inversión en tecnología de punta que aprobamos el año pasado? Exijo un desglose detallado de los contratos de mantenimiento de las cámaras de seguridad, porque tenemos reportes de que más del 30% de los dispositivos en la zona nororiental no están operativos. La seguridad de Medellín no se garantiza con discursos, sino con presencia efectiva y tecnología que funcione de verdad. No aceptaremos más dilaciones en la entrega de los CAI móviles prometidos para la periferia".</w:t>
      </w:r>
    </w:p>
    <w:p>
      <w:pPr>
        <w:spacing w:before="400" w:after="200"/>
        <w:jc w:val="center"/>
      </w:pPr>
      <w:r>
        <w:rPr>
          <w:rFonts w:ascii="Arial" w:cs="Arial" w:eastAsia="Arial" w:hAnsi="Arial"/>
          <w:b/>
          <w:bCs/>
          <w:sz w:val="24"/>
          <w:szCs w:val="24"/>
        </w:rPr>
        <w:t xml:space="preserve"># FRAGMENTO 3 - ACTA 348</w:t>
      </w:r>
    </w:p>
    <w:p>
      <w:pPr>
        <w:spacing w:after="200" w:line="360"/>
        <w:jc w:val="both"/>
      </w:pPr>
      <w:r>
        <w:rPr>
          <w:rFonts w:ascii="Arial" w:cs="Arial" w:eastAsia="Arial" w:hAnsi="Arial"/>
          <w:sz w:val="24"/>
          <w:szCs w:val="24"/>
        </w:rPr>
        <w:t xml:space="preserve"># Debate Central - Movilidad y Presupuesto</w:t>
      </w:r>
    </w:p>
    <w:p>
      <w:pPr>
        <w:spacing w:after="200" w:line="360"/>
        <w:jc w:val="both"/>
      </w:pPr>
      <w:r>
        <w:rPr>
          <w:rFonts w:ascii="Arial" w:cs="Arial" w:eastAsia="Arial" w:hAnsi="Arial"/>
          <w:sz w:val="24"/>
          <w:szCs w:val="24"/>
        </w:rPr>
        <w:t xml:space="preserve">**Intervención de la Honorable Concejal ARANGO URIBE, María Victoria:**</w:t>
      </w:r>
    </w:p>
    <w:p>
      <w:pPr>
        <w:spacing w:after="200"/>
        <w:ind w:left="720" w:right="720"/>
        <w:jc w:val="both"/>
      </w:pPr>
      <w:r>
        <w:rPr>
          <w:rFonts w:ascii="Arial" w:cs="Arial" w:eastAsia="Arial" w:hAnsi="Arial"/>
          <w:sz w:val="22"/>
          <w:szCs w:val="22"/>
        </w:rPr>
        <w:t xml:space="preserve">"Presidente, mi intervención se centrará en el eje de movilidad. Medellín está colapsada. El pico y placa actual es insuficiente y la infraestructura vial está llegando a un punto de no retorno. El Secretario de Movilidad debe explicarnos por qué las obras del intercambio vial de la 80 presentan un retraso del 15% según el cronograma original. Los ciudadanos están perdiendo hasta tres horas diarias en trancones, lo que afecta la productividad y la salud mental. Necesitamos una apuesta real por el transporte multimodal. ¿Qué pasó con la integración tarifaria del Metro con las rutas alimentadoras de las cuencas 3 y 6? Es inaceptable que en 2026 sigamos discutiendo problemas técnicos básicos que ya deberían estar resueltos".</w:t>
      </w:r>
    </w:p>
    <w:p>
      <w:pPr>
        <w:spacing w:after="200" w:line="360"/>
        <w:jc w:val="both"/>
      </w:pPr>
      <w:r>
        <w:rPr>
          <w:rFonts w:ascii="Arial" w:cs="Arial" w:eastAsia="Arial" w:hAnsi="Arial"/>
          <w:sz w:val="24"/>
          <w:szCs w:val="24"/>
        </w:rPr>
        <w:t xml:space="preserve">**Intervención del Secretario de Movilidad:**</w:t>
      </w:r>
    </w:p>
    <w:p>
      <w:pPr>
        <w:spacing w:after="200"/>
        <w:ind w:left="720" w:right="720"/>
        <w:jc w:val="both"/>
      </w:pPr>
      <w:r>
        <w:rPr>
          <w:rFonts w:ascii="Arial" w:cs="Arial" w:eastAsia="Arial" w:hAnsi="Arial"/>
          <w:sz w:val="22"/>
          <w:szCs w:val="22"/>
        </w:rPr>
        <w:t xml:space="preserve">"Con el respeto de la Honorable Concejal Arango, quiero precisar que los retrasos en las obras de la 80 se deben a hallazgos arqueológicos y a la necesidad de reubicar redes de servicios públicos que no estaban mapeadas originalmente por EPM. Estamos trabajando 24/7 para recuperar el tiempo perdido. En cuanto a la movilidad sostenible, este mes hemos entregado 5 kilómetros adicionales de ciclorrutas protegidas y estamos en proceso de licitación para la renovación de la flota de buses eléctricos del sistema Metroplús. La meta es que para finales de este año, el 40% de la flota pública sea de cero emisiones. Entendemos la frustración por la congestión, pero la solución estructural es el transporte público masivo, no más espacio para el vehículo particular".</w:t>
      </w:r>
    </w:p>
    <w:p>
      <w:pPr>
        <w:spacing w:after="200" w:line="360"/>
        <w:jc w:val="both"/>
      </w:pPr>
      <w:r>
        <w:rPr>
          <w:rFonts w:ascii="Arial" w:cs="Arial" w:eastAsia="Arial" w:hAnsi="Arial"/>
          <w:sz w:val="24"/>
          <w:szCs w:val="24"/>
        </w:rPr>
        <w:t xml:space="preserve">**Intervención del Honorable Concejal CARVALHO MEJÍA, Daniel:**</w:t>
      </w:r>
    </w:p>
    <w:p>
      <w:pPr>
        <w:spacing w:after="200"/>
        <w:ind w:left="720" w:right="720"/>
        <w:jc w:val="both"/>
      </w:pPr>
      <w:r>
        <w:rPr>
          <w:rFonts w:ascii="Arial" w:cs="Arial" w:eastAsia="Arial" w:hAnsi="Arial"/>
          <w:sz w:val="22"/>
          <w:szCs w:val="22"/>
        </w:rPr>
        <w:t xml:space="preserve">"Es fundamental que hablemos de la planeación urbana ligada a la movilidad. No podemos seguir construyendo edificios en las laderas sin garantizar vías de acceso y transporte público eficiente. El POT se está quedando corto frente a la presión inmobiliaria. Solicito que se cree una comisión accidental para revisar las licencias de construcción otorgadas en el último semestre en el sector de El Poblado y Robledo. Además, señor Secretario de Hacienda, ¿cómo va la ejecución del presupuesto participativo? Hay comunidades que votaron por proyectos de pavimentación y mejora de entornos hace dos años y aún no ven la primera piedra. La burocracia está asfixiando la voluntad popular".</w:t>
      </w:r>
    </w:p>
    <w:p>
      <w:pPr>
        <w:spacing w:after="200" w:line="360"/>
        <w:jc w:val="both"/>
      </w:pPr>
      <w:r>
        <w:rPr>
          <w:rFonts w:ascii="Arial" w:cs="Arial" w:eastAsia="Arial" w:hAnsi="Arial"/>
          <w:sz w:val="24"/>
          <w:szCs w:val="24"/>
        </w:rPr>
        <w:t xml:space="preserve">**Intervención del Secretario de Hacienda:**</w:t>
      </w:r>
    </w:p>
    <w:p>
      <w:pPr>
        <w:spacing w:after="200"/>
        <w:ind w:left="720" w:right="720"/>
        <w:jc w:val="both"/>
      </w:pPr>
      <w:r>
        <w:rPr>
          <w:rFonts w:ascii="Arial" w:cs="Arial" w:eastAsia="Arial" w:hAnsi="Arial"/>
          <w:sz w:val="22"/>
          <w:szCs w:val="22"/>
        </w:rPr>
        <w:t xml:space="preserve">"Honorable Concejal Carvalho, el presupuesto participativo tiene una ejecución del 85% respecto a los proyectos aprobados en la vigencia anterior. Los retrasos que menciona se deben a procesos de contratación que deben cumplir con la Ley 80 para garantizar la transparencia. Para este 2026, hemos dispuesto de una plataforma digital donde cualquier ciudadano puede hacer seguimiento en tiempo real a la inversión de sus recursos. Medellín cuenta con una salud financiera sólida, nuestra calificación crediticia se mantiene en AAA, lo que nos permite acceder a créditos internacionales para financiar los proyectos estratégicos del Plan de Desarrollo. No hay riesgo de desfinanciación, hay un compromiso total con la eficiencia del gasto público".</w:t>
      </w:r>
    </w:p>
    <w:p>
      <w:pPr>
        <w:spacing w:before="400" w:after="200"/>
        <w:jc w:val="center"/>
      </w:pPr>
      <w:r>
        <w:rPr>
          <w:rFonts w:ascii="Arial" w:cs="Arial" w:eastAsia="Arial" w:hAnsi="Arial"/>
          <w:b/>
          <w:bCs/>
          <w:sz w:val="24"/>
          <w:szCs w:val="24"/>
        </w:rPr>
        <w:t xml:space="preserve"># FRAGMENTO 4 - ACTA 348</w:t>
      </w:r>
    </w:p>
    <w:p>
      <w:pPr>
        <w:spacing w:after="200" w:line="360"/>
        <w:jc w:val="both"/>
      </w:pPr>
      <w:r>
        <w:rPr>
          <w:rFonts w:ascii="Arial" w:cs="Arial" w:eastAsia="Arial" w:hAnsi="Arial"/>
          <w:sz w:val="24"/>
          <w:szCs w:val="24"/>
        </w:rPr>
        <w:t xml:space="preserve"># Intervenciones Adicionales</w:t>
      </w:r>
    </w:p>
    <w:p>
      <w:pPr>
        <w:spacing w:after="200" w:line="360"/>
        <w:jc w:val="both"/>
      </w:pPr>
      <w:r>
        <w:rPr>
          <w:rFonts w:ascii="Arial" w:cs="Arial" w:eastAsia="Arial" w:hAnsi="Arial"/>
          <w:sz w:val="24"/>
          <w:szCs w:val="24"/>
        </w:rPr>
        <w:t xml:space="preserve">**Intervención del Honorable Concejal GUERRA HOYOS, Bernardo Alejandro:**</w:t>
      </w:r>
    </w:p>
    <w:p>
      <w:pPr>
        <w:spacing w:after="200"/>
        <w:ind w:left="720" w:right="720"/>
        <w:jc w:val="both"/>
      </w:pPr>
      <w:r>
        <w:rPr>
          <w:rFonts w:ascii="Arial" w:cs="Arial" w:eastAsia="Arial" w:hAnsi="Arial"/>
          <w:sz w:val="22"/>
          <w:szCs w:val="22"/>
        </w:rPr>
        <w:t xml:space="preserve">"Aquí se habla de salud financiera, pero yo quiero hablar de la salud de la transparencia. He recibido denuncias sobre presuntas irregularidades en la contratación de la alimentación escolar (PAE). No permitiré que los recursos de los niños de Medellín se pierdan en los bolsillos de contratistas inescrupulosos. Pido a la Personería y a la Contraloría que inicien de inmediato una auditoría forense a los contratos firmados en diciembre. Si hay corrupción, hay que denunciarla con nombres y apellidos. Esta corporación debe ser el muro de contención contra el saqueo del erario. No me cansaré de repetir: los recursos públicos son sagrados".</w:t>
      </w:r>
    </w:p>
    <w:p>
      <w:pPr>
        <w:spacing w:after="200" w:line="360"/>
        <w:jc w:val="both"/>
      </w:pPr>
      <w:r>
        <w:rPr>
          <w:rFonts w:ascii="Arial" w:cs="Arial" w:eastAsia="Arial" w:hAnsi="Arial"/>
          <w:sz w:val="24"/>
          <w:szCs w:val="24"/>
        </w:rPr>
        <w:t xml:space="preserve">**Intervención del Honorable Concejal JIMÉNEZ GÓMEZ, Sebastián:**</w:t>
      </w:r>
    </w:p>
    <w:p>
      <w:pPr>
        <w:spacing w:after="200"/>
        <w:ind w:left="720" w:right="720"/>
        <w:jc w:val="both"/>
      </w:pPr>
      <w:r>
        <w:rPr>
          <w:rFonts w:ascii="Arial" w:cs="Arial" w:eastAsia="Arial" w:hAnsi="Arial"/>
          <w:sz w:val="22"/>
          <w:szCs w:val="22"/>
        </w:rPr>
        <w:t xml:space="preserve">"Apoyo la moción del concejal Guerra. Pero también debemos mirar hacia la innovación. Medellín se autodenomina Distrito de Ciencia, Tecnología e Innovación, pero la inversión en startups locales ha disminuido un 10% en comparación con el año anterior. Necesitamos incentivos fiscales para las empresas tecnológicas que se asienten en el Valle del Software. Si no generamos empleo de calidad para nuestros jóvenes, la inseguridad seguirá siendo el camino fácil para muchos. Propongo que se destine un rubro específico del fondo de contingencia para becas en programación y análisis de datos para jóvenes de estratos 1, 2 y 3".</w:t>
      </w:r>
    </w:p>
    <w:p>
      <w:pPr>
        <w:spacing w:after="200" w:line="360"/>
        <w:jc w:val="both"/>
      </w:pPr>
      <w:r>
        <w:rPr>
          <w:rFonts w:ascii="Arial" w:cs="Arial" w:eastAsia="Arial" w:hAnsi="Arial"/>
          <w:sz w:val="24"/>
          <w:szCs w:val="24"/>
        </w:rPr>
        <w:t xml:space="preserve">**Intervención de la Honorable Concejal RIVERA RIVERA, Nataly:**</w:t>
      </w:r>
    </w:p>
    <w:p>
      <w:pPr>
        <w:spacing w:after="200"/>
        <w:ind w:left="720" w:right="720"/>
        <w:jc w:val="both"/>
      </w:pPr>
      <w:r>
        <w:rPr>
          <w:rFonts w:ascii="Arial" w:cs="Arial" w:eastAsia="Arial" w:hAnsi="Arial"/>
          <w:sz w:val="22"/>
          <w:szCs w:val="22"/>
        </w:rPr>
        <w:t xml:space="preserve">"Señor Presidente, no podemos cerrar este debate sin hablar de la equidad de género en el presupuesto. ¿Cuánto del presupuesto de la Secretaría de Seguridad está destinado específicamente a la prevención de violencias contra las mujeres? Las cifras de feminicidios y violencia intrafamiliar en la ciudad son alarmantes. Necesitamos más 'Casas de Justicia' y una ruta de atención que no revictimice. La seguridad ciudadana también es que una mujer pueda caminar tranquila por un parque a las 10 de la noche. Solicito que se incluya un enfoque de género transversal en todas las secretarías para la ejecución presupuestaria de este año".</w:t>
      </w:r>
    </w:p>
    <w:p>
      <w:pPr>
        <w:spacing w:before="400" w:after="200"/>
        <w:jc w:val="center"/>
      </w:pPr>
      <w:r>
        <w:rPr>
          <w:rFonts w:ascii="Arial" w:cs="Arial" w:eastAsia="Arial" w:hAnsi="Arial"/>
          <w:b/>
          <w:bCs/>
          <w:sz w:val="24"/>
          <w:szCs w:val="24"/>
        </w:rPr>
        <w:t xml:space="preserve"># FRAGMENTO 5 - ACTA 348</w:t>
      </w:r>
    </w:p>
    <w:p>
      <w:pPr>
        <w:spacing w:after="200" w:line="360"/>
        <w:jc w:val="both"/>
      </w:pPr>
      <w:r>
        <w:rPr>
          <w:rFonts w:ascii="Arial" w:cs="Arial" w:eastAsia="Arial" w:hAnsi="Arial"/>
          <w:sz w:val="24"/>
          <w:szCs w:val="24"/>
        </w:rPr>
        <w:t xml:space="preserve"># Votaciones, Proposiciones y Cierre</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 5. VOTACIONES NOMINALES</w:t>
      </w:r>
    </w:p>
    <w:p>
      <w:pPr>
        <w:spacing w:after="200" w:line="360"/>
        <w:jc w:val="both"/>
      </w:pPr>
      <w:r>
        <w:rPr>
          <w:rFonts w:ascii="Arial" w:cs="Arial" w:eastAsia="Arial" w:hAnsi="Arial"/>
          <w:sz w:val="24"/>
          <w:szCs w:val="24"/>
        </w:rPr>
        <w:t xml:space="preserve">Se somete a votación la proposición de crear una Comisión Accidental para el seguimiento de las obras de movilidad y la transparencia en la contratación del PAE.</w:t>
      </w:r>
    </w:p>
    <w:p>
      <w:pPr>
        <w:spacing w:after="200" w:line="360"/>
        <w:jc w:val="both"/>
      </w:pPr>
      <w:r>
        <w:rPr>
          <w:rFonts w:ascii="Arial" w:cs="Arial" w:eastAsia="Arial" w:hAnsi="Arial"/>
          <w:sz w:val="24"/>
          <w:szCs w:val="24"/>
        </w:rPr>
        <w:t xml:space="preserve">**Resultado de la Votación:**</w:t>
      </w:r>
    </w:p>
    <w:p>
      <w:pPr>
        <w:spacing w:after="200" w:line="360"/>
        <w:jc w:val="both"/>
      </w:pPr>
      <w:r>
        <w:rPr>
          <w:rFonts w:ascii="Arial" w:cs="Arial" w:eastAsia="Arial" w:hAnsi="Arial"/>
          <w:sz w:val="24"/>
          <w:szCs w:val="24"/>
        </w:rPr>
        <w:t xml:space="preserve">| Concejal | Voto |</w:t>
      </w:r>
    </w:p>
    <w:p>
      <w:pPr>
        <w:spacing w:after="200" w:line="360"/>
        <w:jc w:val="both"/>
      </w:pPr>
      <w:r>
        <w:rPr>
          <w:rFonts w:ascii="Arial" w:cs="Arial" w:eastAsia="Arial" w:hAnsi="Arial"/>
          <w:sz w:val="24"/>
          <w:szCs w:val="24"/>
        </w:rPr>
        <w:t xml:space="preserve">| :--- | :--- |</w:t>
      </w:r>
    </w:p>
    <w:p>
      <w:pPr>
        <w:spacing w:after="200" w:line="360"/>
        <w:jc w:val="both"/>
      </w:pPr>
      <w:r>
        <w:rPr>
          <w:rFonts w:ascii="Arial" w:cs="Arial" w:eastAsia="Arial" w:hAnsi="Arial"/>
          <w:sz w:val="24"/>
          <w:szCs w:val="24"/>
        </w:rPr>
        <w:t xml:space="preserve">| AGUDELO RAMÍREZ, Carlos Alberto | SÍ |</w:t>
      </w:r>
    </w:p>
    <w:p>
      <w:pPr>
        <w:spacing w:after="200" w:line="360"/>
        <w:jc w:val="both"/>
      </w:pPr>
      <w:r>
        <w:rPr>
          <w:rFonts w:ascii="Arial" w:cs="Arial" w:eastAsia="Arial" w:hAnsi="Arial"/>
          <w:sz w:val="24"/>
          <w:szCs w:val="24"/>
        </w:rPr>
        <w:t xml:space="preserve">| ARANGO URIBE, María Victoria | SÍ |</w:t>
      </w:r>
    </w:p>
    <w:p>
      <w:pPr>
        <w:spacing w:after="200" w:line="360"/>
        <w:jc w:val="both"/>
      </w:pPr>
      <w:r>
        <w:rPr>
          <w:rFonts w:ascii="Arial" w:cs="Arial" w:eastAsia="Arial" w:hAnsi="Arial"/>
          <w:sz w:val="24"/>
          <w:szCs w:val="24"/>
        </w:rPr>
        <w:t xml:space="preserve">| BEDOYA LÓPEZ, Juan Felipe | SÍ |</w:t>
      </w:r>
    </w:p>
    <w:p>
      <w:pPr>
        <w:spacing w:after="200" w:line="360"/>
        <w:jc w:val="both"/>
      </w:pPr>
      <w:r>
        <w:rPr>
          <w:rFonts w:ascii="Arial" w:cs="Arial" w:eastAsia="Arial" w:hAnsi="Arial"/>
          <w:sz w:val="24"/>
          <w:szCs w:val="24"/>
        </w:rPr>
        <w:t xml:space="preserve">| CARVALHO MEJÍA, Daniel | SÍ |</w:t>
      </w:r>
    </w:p>
    <w:p>
      <w:pPr>
        <w:spacing w:after="200" w:line="360"/>
        <w:jc w:val="both"/>
      </w:pPr>
      <w:r>
        <w:rPr>
          <w:rFonts w:ascii="Arial" w:cs="Arial" w:eastAsia="Arial" w:hAnsi="Arial"/>
          <w:sz w:val="24"/>
          <w:szCs w:val="24"/>
        </w:rPr>
        <w:t xml:space="preserve">| CORREA LÓPEZ, Luis Bernardo | SÍ |</w:t>
      </w:r>
    </w:p>
    <w:p>
      <w:pPr>
        <w:spacing w:after="200" w:line="360"/>
        <w:jc w:val="both"/>
      </w:pPr>
      <w:r>
        <w:rPr>
          <w:rFonts w:ascii="Arial" w:cs="Arial" w:eastAsia="Arial" w:hAnsi="Arial"/>
          <w:sz w:val="24"/>
          <w:szCs w:val="24"/>
        </w:rPr>
        <w:t xml:space="preserve">| CUARTAS OCHOA, Lucas | SÍ |</w:t>
      </w:r>
    </w:p>
    <w:p>
      <w:pPr>
        <w:spacing w:after="200" w:line="360"/>
        <w:jc w:val="both"/>
      </w:pPr>
      <w:r>
        <w:rPr>
          <w:rFonts w:ascii="Arial" w:cs="Arial" w:eastAsia="Arial" w:hAnsi="Arial"/>
          <w:sz w:val="24"/>
          <w:szCs w:val="24"/>
        </w:rPr>
        <w:t xml:space="preserve">| ECHAVARRÍA SÁNCHEZ, Andrés | SÍ |</w:t>
      </w:r>
    </w:p>
    <w:p>
      <w:pPr>
        <w:spacing w:after="200" w:line="360"/>
        <w:jc w:val="both"/>
      </w:pPr>
      <w:r>
        <w:rPr>
          <w:rFonts w:ascii="Arial" w:cs="Arial" w:eastAsia="Arial" w:hAnsi="Arial"/>
          <w:sz w:val="24"/>
          <w:szCs w:val="24"/>
        </w:rPr>
        <w:t xml:space="preserve">| FLÓREZ HERNÁNDEZ, Alex | SÍ |</w:t>
      </w:r>
    </w:p>
    <w:p>
      <w:pPr>
        <w:spacing w:after="200" w:line="360"/>
        <w:jc w:val="both"/>
      </w:pPr>
      <w:r>
        <w:rPr>
          <w:rFonts w:ascii="Arial" w:cs="Arial" w:eastAsia="Arial" w:hAnsi="Arial"/>
          <w:sz w:val="24"/>
          <w:szCs w:val="24"/>
        </w:rPr>
        <w:t xml:space="preserve">| GAVIRIA CORREA, Santiago | SÍ |</w:t>
      </w:r>
    </w:p>
    <w:p>
      <w:pPr>
        <w:spacing w:after="200" w:line="360"/>
        <w:jc w:val="both"/>
      </w:pPr>
      <w:r>
        <w:rPr>
          <w:rFonts w:ascii="Arial" w:cs="Arial" w:eastAsia="Arial" w:hAnsi="Arial"/>
          <w:sz w:val="24"/>
          <w:szCs w:val="24"/>
        </w:rPr>
        <w:t xml:space="preserve">| GUERRA HOYOS, Bernardo Alejandro | SÍ |</w:t>
      </w:r>
    </w:p>
    <w:p>
      <w:pPr>
        <w:spacing w:after="200" w:line="360"/>
        <w:jc w:val="both"/>
      </w:pPr>
      <w:r>
        <w:rPr>
          <w:rFonts w:ascii="Arial" w:cs="Arial" w:eastAsia="Arial" w:hAnsi="Arial"/>
          <w:sz w:val="24"/>
          <w:szCs w:val="24"/>
        </w:rPr>
        <w:t xml:space="preserve">| HENRÍQUEZ GALLO, Luis Carlos | SÍ |</w:t>
      </w:r>
    </w:p>
    <w:p>
      <w:pPr>
        <w:spacing w:after="200" w:line="360"/>
        <w:jc w:val="both"/>
      </w:pPr>
      <w:r>
        <w:rPr>
          <w:rFonts w:ascii="Arial" w:cs="Arial" w:eastAsia="Arial" w:hAnsi="Arial"/>
          <w:sz w:val="24"/>
          <w:szCs w:val="24"/>
        </w:rPr>
        <w:t xml:space="preserve">| JIMÉNEZ GÓMEZ, Sebastián | SÍ |</w:t>
      </w:r>
    </w:p>
    <w:p>
      <w:pPr>
        <w:spacing w:after="200" w:line="360"/>
        <w:jc w:val="both"/>
      </w:pPr>
      <w:r>
        <w:rPr>
          <w:rFonts w:ascii="Arial" w:cs="Arial" w:eastAsia="Arial" w:hAnsi="Arial"/>
          <w:sz w:val="24"/>
          <w:szCs w:val="24"/>
        </w:rPr>
        <w:t xml:space="preserve">| LONDOÑO SOTO, Daniela | SÍ |</w:t>
      </w:r>
    </w:p>
    <w:p>
      <w:pPr>
        <w:spacing w:after="200" w:line="360"/>
        <w:jc w:val="both"/>
      </w:pPr>
      <w:r>
        <w:rPr>
          <w:rFonts w:ascii="Arial" w:cs="Arial" w:eastAsia="Arial" w:hAnsi="Arial"/>
          <w:sz w:val="24"/>
          <w:szCs w:val="24"/>
        </w:rPr>
        <w:t xml:space="preserve">| MEJÍA ALVARADO, Claudia | SÍ |</w:t>
      </w:r>
    </w:p>
    <w:p>
      <w:pPr>
        <w:spacing w:after="200" w:line="360"/>
        <w:jc w:val="both"/>
      </w:pPr>
      <w:r>
        <w:rPr>
          <w:rFonts w:ascii="Arial" w:cs="Arial" w:eastAsia="Arial" w:hAnsi="Arial"/>
          <w:sz w:val="24"/>
          <w:szCs w:val="24"/>
        </w:rPr>
        <w:t xml:space="preserve">| MONCADA VALENCIA, Simón | SÍ |</w:t>
      </w:r>
    </w:p>
    <w:p>
      <w:pPr>
        <w:spacing w:after="200" w:line="360"/>
        <w:jc w:val="both"/>
      </w:pPr>
      <w:r>
        <w:rPr>
          <w:rFonts w:ascii="Arial" w:cs="Arial" w:eastAsia="Arial" w:hAnsi="Arial"/>
          <w:sz w:val="24"/>
          <w:szCs w:val="24"/>
        </w:rPr>
        <w:t xml:space="preserve">| PELÁEZ ARANGO, Alfredo | SÍ |</w:t>
      </w:r>
    </w:p>
    <w:p>
      <w:pPr>
        <w:spacing w:after="200" w:line="360"/>
        <w:jc w:val="both"/>
      </w:pPr>
      <w:r>
        <w:rPr>
          <w:rFonts w:ascii="Arial" w:cs="Arial" w:eastAsia="Arial" w:hAnsi="Arial"/>
          <w:sz w:val="24"/>
          <w:szCs w:val="24"/>
        </w:rPr>
        <w:t xml:space="preserve">| QUINTERO CALLE, Juan Carlos | SÍ |</w:t>
      </w:r>
    </w:p>
    <w:p>
      <w:pPr>
        <w:spacing w:after="200" w:line="360"/>
        <w:jc w:val="both"/>
      </w:pPr>
      <w:r>
        <w:rPr>
          <w:rFonts w:ascii="Arial" w:cs="Arial" w:eastAsia="Arial" w:hAnsi="Arial"/>
          <w:sz w:val="24"/>
          <w:szCs w:val="24"/>
        </w:rPr>
        <w:t xml:space="preserve">| RIVERA RIVERA, Nataly | SÍ |</w:t>
      </w:r>
    </w:p>
    <w:p>
      <w:pPr>
        <w:spacing w:after="200" w:line="360"/>
        <w:jc w:val="both"/>
      </w:pPr>
      <w:r>
        <w:rPr>
          <w:rFonts w:ascii="Arial" w:cs="Arial" w:eastAsia="Arial" w:hAnsi="Arial"/>
          <w:sz w:val="24"/>
          <w:szCs w:val="24"/>
        </w:rPr>
        <w:t xml:space="preserve">| TOBÓN ECHEVERRI, Fabio | SÍ |</w:t>
      </w:r>
    </w:p>
    <w:p>
      <w:pPr>
        <w:spacing w:after="200" w:line="360"/>
        <w:jc w:val="both"/>
      </w:pPr>
      <w:r>
        <w:rPr>
          <w:rFonts w:ascii="Arial" w:cs="Arial" w:eastAsia="Arial" w:hAnsi="Arial"/>
          <w:sz w:val="24"/>
          <w:szCs w:val="24"/>
        </w:rPr>
        <w:t xml:space="preserve">| URIBE VÉLEZ, José Luis | SÍ |</w:t>
      </w:r>
    </w:p>
    <w:p>
      <w:pPr>
        <w:spacing w:after="200" w:line="360"/>
        <w:jc w:val="both"/>
      </w:pPr>
      <w:r>
        <w:rPr>
          <w:rFonts w:ascii="Arial" w:cs="Arial" w:eastAsia="Arial" w:hAnsi="Arial"/>
          <w:sz w:val="24"/>
          <w:szCs w:val="24"/>
        </w:rPr>
        <w:t xml:space="preserve">| ZAPATA LOPERA, Gloria | SÍ |</w:t>
      </w:r>
    </w:p>
    <w:p>
      <w:pPr>
        <w:spacing w:after="200" w:line="360"/>
        <w:jc w:val="both"/>
      </w:pPr>
      <w:r>
        <w:rPr>
          <w:rFonts w:ascii="Arial" w:cs="Arial" w:eastAsia="Arial" w:hAnsi="Arial"/>
          <w:sz w:val="24"/>
          <w:szCs w:val="24"/>
        </w:rPr>
        <w:t xml:space="preserve">**Secretario General:** "Señor Presidente, informo que la proposición ha sido aprobada por unanimidad con veintiún (21) votos positivos".</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 6. PROPOSICIONES Y VARIOS</w:t>
      </w:r>
    </w:p>
    <w:p>
      <w:pPr>
        <w:spacing w:after="200" w:line="360"/>
        <w:jc w:val="both"/>
      </w:pPr>
      <w:r>
        <w:rPr>
          <w:rFonts w:ascii="Arial" w:cs="Arial" w:eastAsia="Arial" w:hAnsi="Arial"/>
          <w:sz w:val="24"/>
          <w:szCs w:val="24"/>
        </w:rPr>
        <w:t xml:space="preserve">- **El H.C. Luis Bernardo Correa** solicita que se invite para la próxima sesión al Gerente de EPM para discutir las tarifas de servicios públicos y el impacto del fenómeno del niño en el embalse de Guatapé.</w:t>
      </w:r>
    </w:p>
    <w:p>
      <w:pPr>
        <w:spacing w:after="200" w:line="360"/>
        <w:jc w:val="both"/>
      </w:pPr>
      <w:r>
        <w:rPr>
          <w:rFonts w:ascii="Arial" w:cs="Arial" w:eastAsia="Arial" w:hAnsi="Arial"/>
          <w:sz w:val="24"/>
          <w:szCs w:val="24"/>
        </w:rPr>
        <w:t xml:space="preserve">- **La H.C. Gloria Zapata** hace un llamado a la Secretaría de Cultura para fortalecer los eventos en los barrios durante el mes de febrero, promoviendo el talento local.</w:t>
      </w:r>
    </w:p>
    <w:p>
      <w:pPr>
        <w:spacing w:after="200" w:line="360"/>
        <w:jc w:val="both"/>
      </w:pPr>
      <w:r>
        <w:rPr>
          <w:rFonts w:ascii="Arial" w:cs="Arial" w:eastAsia="Arial" w:hAnsi="Arial"/>
          <w:sz w:val="24"/>
          <w:szCs w:val="24"/>
        </w:rPr>
        <w:t xml:space="preserve">- **El H.C. Simón Moncada** deja constancia de su preocupación por el estado de la malla vial en la Comuna 16 (Belén) y solicita intervención inmediata de la Secretaría de Infraestructura.</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 7. CIERRE DE LA SESIÓN</w:t>
      </w:r>
    </w:p>
    <w:p>
      <w:pPr>
        <w:spacing w:after="200" w:line="360"/>
        <w:jc w:val="both"/>
      </w:pPr>
      <w:r>
        <w:rPr>
          <w:rFonts w:ascii="Arial" w:cs="Arial" w:eastAsia="Arial" w:hAnsi="Arial"/>
          <w:sz w:val="24"/>
          <w:szCs w:val="24"/>
        </w:rPr>
        <w:t xml:space="preserve">No habiendo más temas por tratar en el Orden del Día, el Presidente del Concejo agradece la asistencia de los funcionarios de la Administración Municipal, de los Honorables Concejales y de la ciudadanía presente.</w:t>
      </w:r>
    </w:p>
    <w:p>
      <w:pPr>
        <w:spacing w:after="200" w:line="360"/>
        <w:jc w:val="both"/>
      </w:pPr>
      <w:r>
        <w:rPr>
          <w:rFonts w:ascii="Arial" w:cs="Arial" w:eastAsia="Arial" w:hAnsi="Arial"/>
          <w:sz w:val="24"/>
          <w:szCs w:val="24"/>
        </w:rPr>
        <w:t xml:space="preserve">Se convoca para la próxima sesión ordinaria el día de mañana, 28 de enero de 2026, a las 09:00 a. m. en el mismo recinto.</w:t>
      </w:r>
    </w:p>
    <w:p>
      <w:pPr>
        <w:spacing w:after="200" w:line="360"/>
        <w:jc w:val="both"/>
      </w:pPr>
      <w:r>
        <w:rPr>
          <w:rFonts w:ascii="Arial" w:cs="Arial" w:eastAsia="Arial" w:hAnsi="Arial"/>
          <w:sz w:val="24"/>
          <w:szCs w:val="24"/>
        </w:rPr>
        <w:t xml:space="preserve">**HORA DE FINALIZACIÓN:** 01:45 p. m.</w:t>
      </w:r>
    </w:p>
    <w:p>
      <w:pPr>
        <w:spacing w:after="200" w:line="360"/>
        <w:jc w:val="both"/>
      </w:pPr>
      <w:r>
        <w:rPr>
          <w:rFonts w:ascii="Arial" w:cs="Arial" w:eastAsia="Arial" w:hAnsi="Arial"/>
          <w:sz w:val="24"/>
          <w:szCs w:val="24"/>
        </w:rPr>
        <w:t xml:space="preserve">Para constancia de lo anterior, se firma la presente acta por quienes en ella intervinieron.</w:t>
      </w:r>
    </w:p>
    <w:p>
      <w:pPr>
        <w:spacing w:after="200" w:line="360"/>
        <w:jc w:val="both"/>
      </w:pPr>
      <w:r>
        <w:rPr>
          <w:rFonts w:ascii="Arial" w:cs="Arial" w:eastAsia="Arial" w:hAnsi="Arial"/>
          <w:sz w:val="24"/>
          <w:szCs w:val="24"/>
        </w:rPr>
        <w:t xml:space="preserve">---</w:t>
      </w:r>
    </w:p>
    <w:p>
      <w:pPr>
        <w:spacing w:before="400" w:after="200"/>
        <w:jc w:val="center"/>
      </w:pPr>
      <w:r>
        <w:rPr>
          <w:rFonts w:ascii="Arial" w:cs="Arial" w:eastAsia="Arial" w:hAnsi="Arial"/>
          <w:b/>
          <w:bCs/>
          <w:sz w:val="24"/>
          <w:szCs w:val="24"/>
        </w:rPr>
        <w:t xml:space="preserve">**PRESIDENTE DEL CONCEJO**</w:t>
      </w:r>
    </w:p>
    <w:p>
      <w:pPr>
        <w:spacing w:before="400" w:after="200"/>
        <w:jc w:val="center"/>
      </w:pPr>
      <w:r>
        <w:rPr>
          <w:rFonts w:ascii="Arial" w:cs="Arial" w:eastAsia="Arial" w:hAnsi="Arial"/>
          <w:b/>
          <w:bCs/>
          <w:sz w:val="24"/>
          <w:szCs w:val="24"/>
        </w:rPr>
        <w:t xml:space="preserve">**SECRETARIO GENERAL DEL CONCEJO**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sz w:val="16"/>
        <w:szCs w:val="16"/>
      </w:rPr>
      <w:t xml:space="preserve">CONCEJO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2026-02-01T22:30:27.247Z</dcterms:created>
  <dcterms:modified xsi:type="dcterms:W3CDTF">2026-02-01T22:30:27.248Z</dcterms:modified>
</cp:coreProperties>
</file>

<file path=docProps/custom.xml><?xml version="1.0" encoding="utf-8"?>
<Properties xmlns="http://schemas.openxmlformats.org/officeDocument/2006/custom-properties" xmlns:vt="http://schemas.openxmlformats.org/officeDocument/2006/docPropsVTypes"/>
</file>