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
    <w:p/>
    <w:p/>
    <w:p/>
    <w:p/>
    <w:p/>
    <w:p>
      <w:pPr>
        <w:jc w:val="center"/>
      </w:pPr>
      <w:r>
        <w:rPr>
          <w:rFonts w:ascii="Arial" w:cs="Arial" w:eastAsia="Arial" w:hAnsi="Arial"/>
          <w:sz w:val="28"/>
          <w:szCs w:val="28"/>
        </w:rPr>
        <w:t xml:space="preserve">Sesión Plenaria</w:t>
      </w:r>
    </w:p>
    <w:p>
      <w:pPr>
        <w:jc w:val="center"/>
      </w:pPr>
      <w:r>
        <w:rPr>
          <w:rFonts w:ascii="Arial" w:cs="Arial" w:eastAsia="Arial" w:hAnsi="Arial"/>
          <w:sz w:val="28"/>
          <w:szCs w:val="28"/>
        </w:rPr>
        <w:t xml:space="preserve">Ordinaria</w:t>
      </w:r>
    </w:p>
    <w:p/>
    <w:p/>
    <w:p/>
    <w:p/>
    <w:p/>
    <w:p/>
    <w:p/>
    <w:p/>
    <w:p>
      <w:pPr>
        <w:jc w:val="center"/>
      </w:pPr>
      <w:r>
        <w:rPr>
          <w:rFonts w:ascii="Arial" w:cs="Arial" w:eastAsia="Arial" w:hAnsi="Arial"/>
          <w:b/>
          <w:bCs/>
          <w:sz w:val="32"/>
          <w:szCs w:val="32"/>
        </w:rPr>
        <w:t xml:space="preserve">Acta 353</w:t>
      </w:r>
    </w:p>
    <w:p/>
    <w:p/>
    <w:p/>
    <w:p/>
    <w:p/>
    <w:p/>
    <w:p/>
    <w:p/>
    <w:p>
      <w:pPr>
        <w:jc w:val="center"/>
      </w:pPr>
      <w:r>
        <w:rPr>
          <w:rFonts w:ascii="Arial" w:cs="Arial" w:eastAsia="Arial" w:hAnsi="Arial"/>
          <w:sz w:val="24"/>
          <w:szCs w:val="24"/>
        </w:rPr>
        <w:t xml:space="preserve">14 de noviembre de 2025</w:t>
      </w:r>
    </w:p>
    <w:p>
      <w:r>
        <w:br w:type="page"/>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Sesión Plenaria</w:t>
      </w:r>
    </w:p>
    <w:p>
      <w:pPr>
        <w:spacing w:after="100"/>
      </w:pPr>
    </w:p>
    <w:p>
      <w:pPr>
        <w:spacing w:after="240" w:line="360"/>
        <w:jc w:val="both"/>
      </w:pPr>
      <w:r>
        <w:rPr>
          <w:rFonts w:ascii="Arial" w:cs="Arial" w:eastAsia="Arial" w:hAnsi="Arial"/>
          <w:sz w:val="24"/>
          <w:szCs w:val="24"/>
        </w:rPr>
        <w:t xml:space="preserve">Ordinaria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14 de noviembre de 2025</w:t>
      </w:r>
    </w:p>
    <w:p>
      <w:pPr>
        <w:spacing w:after="100"/>
      </w:pPr>
    </w:p>
    <w:p>
      <w:pPr>
        <w:spacing w:after="240" w:line="360"/>
        <w:jc w:val="both"/>
      </w:pPr>
      <w:r>
        <w:rPr>
          <w:rFonts w:ascii="Arial" w:cs="Arial" w:eastAsia="Arial" w:hAnsi="Arial"/>
          <w:sz w:val="24"/>
          <w:szCs w:val="24"/>
        </w:rPr>
        <w:t xml:space="preserve">Índice</w:t>
      </w: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Asistencia											3</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Orden del día										4</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Aprobación del orden del día							4</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Lectura y consideración de las excusas por la inasistencia de los</w:t>
      </w:r>
    </w:p>
    <w:p>
      <w:pPr>
        <w:spacing w:after="100"/>
      </w:pPr>
    </w:p>
    <w:p>
      <w:pPr>
        <w:spacing w:after="240" w:line="360"/>
        <w:jc w:val="both"/>
      </w:pPr>
      <w:r>
        <w:rPr>
          <w:rFonts w:ascii="Arial" w:cs="Arial" w:eastAsia="Arial" w:hAnsi="Arial"/>
          <w:sz w:val="24"/>
          <w:szCs w:val="24"/>
        </w:rPr>
        <w:t xml:space="preserve">citados											4</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Citación de control político 								6</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Lectura de comunicaciones</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before="600" w:after="300"/>
        <w:jc w:val="center"/>
      </w:pPr>
      <w:r>
        <w:rPr>
          <w:rFonts w:ascii="Arial" w:cs="Arial" w:eastAsia="Arial" w:hAnsi="Arial"/>
          <w:b/>
          <w:bCs/>
          <w:sz w:val="24"/>
          <w:szCs w:val="24"/>
        </w:rPr>
        <w:t xml:space="preserve">SESIÓN PLENARIA ORDINARIA</w:t>
      </w:r>
    </w:p>
    <w:p>
      <w:pPr>
        <w:spacing w:after="100"/>
      </w:pPr>
    </w:p>
    <w:p>
      <w:pPr>
        <w:spacing w:before="600" w:after="300"/>
        <w:jc w:val="center"/>
      </w:pPr>
      <w:r>
        <w:rPr>
          <w:rFonts w:ascii="Arial" w:cs="Arial" w:eastAsia="Arial" w:hAnsi="Arial"/>
          <w:b/>
          <w:bCs/>
          <w:sz w:val="24"/>
          <w:szCs w:val="24"/>
        </w:rPr>
        <w:t xml:space="preserve">ACTA 353</w:t>
      </w: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left"/>
      </w:pPr>
      <w:r>
        <w:rPr>
          <w:rFonts w:ascii="Arial" w:cs="Arial" w:eastAsia="Arial" w:hAnsi="Arial"/>
          <w:b/>
          <w:bCs/>
          <w:sz w:val="24"/>
          <w:szCs w:val="24"/>
        </w:rPr>
        <w:t xml:space="preserve">FECHA:</w:t>
      </w:r>
      <w:r>
        <w:rPr>
          <w:rFonts w:ascii="Arial" w:cs="Arial" w:eastAsia="Arial" w:hAnsi="Arial"/>
          <w:sz w:val="24"/>
          <w:szCs w:val="24"/>
        </w:rPr>
        <w:t xml:space="preserve">	Medellín, 14 de noviembre de 2025</w:t>
      </w:r>
    </w:p>
    <w:p>
      <w:pPr>
        <w:spacing w:after="100"/>
      </w:pPr>
    </w:p>
    <w:p>
      <w:pPr>
        <w:spacing w:after="100"/>
      </w:pPr>
    </w:p>
    <w:p>
      <w:pPr>
        <w:spacing w:after="100"/>
      </w:pPr>
    </w:p>
    <w:p>
      <w:pPr>
        <w:spacing w:after="200" w:line="360"/>
        <w:jc w:val="left"/>
      </w:pPr>
      <w:r>
        <w:rPr>
          <w:rFonts w:ascii="Arial" w:cs="Arial" w:eastAsia="Arial" w:hAnsi="Arial"/>
          <w:b/>
          <w:bCs/>
          <w:sz w:val="24"/>
          <w:szCs w:val="24"/>
        </w:rPr>
        <w:t xml:space="preserve">HORA:</w:t>
      </w:r>
      <w:r>
        <w:rPr>
          <w:rFonts w:ascii="Arial" w:cs="Arial" w:eastAsia="Arial" w:hAnsi="Arial"/>
          <w:sz w:val="24"/>
          <w:szCs w:val="24"/>
        </w:rPr>
        <w:t xml:space="preserve">	De las 09:26 a las 14:00 horas</w:t>
      </w:r>
    </w:p>
    <w:p>
      <w:pPr>
        <w:spacing w:after="100"/>
      </w:pPr>
    </w:p>
    <w:p>
      <w:pPr>
        <w:spacing w:after="100"/>
      </w:pPr>
    </w:p>
    <w:p>
      <w:pPr>
        <w:spacing w:after="100"/>
      </w:pPr>
    </w:p>
    <w:p>
      <w:pPr>
        <w:spacing w:after="200" w:line="360"/>
        <w:jc w:val="left"/>
      </w:pPr>
      <w:r>
        <w:rPr>
          <w:rFonts w:ascii="Arial" w:cs="Arial" w:eastAsia="Arial" w:hAnsi="Arial"/>
          <w:b/>
          <w:bCs/>
          <w:sz w:val="24"/>
          <w:szCs w:val="24"/>
        </w:rPr>
        <w:t xml:space="preserve">LUGAR:</w:t>
      </w:r>
      <w:r>
        <w:rPr>
          <w:rFonts w:ascii="Arial" w:cs="Arial" w:eastAsia="Arial" w:hAnsi="Arial"/>
          <w:sz w:val="24"/>
          <w:szCs w:val="24"/>
        </w:rPr>
        <w:t xml:space="preserve">	Recinto oficial de sesiones</w:t>
      </w:r>
    </w:p>
    <w:p>
      <w:pPr>
        <w:spacing w:after="100"/>
      </w:pPr>
    </w:p>
    <w:p>
      <w:pPr>
        <w:spacing w:after="100"/>
      </w:pPr>
    </w:p>
    <w:p>
      <w:pPr>
        <w:spacing w:after="100"/>
      </w:pPr>
    </w:p>
    <w:p>
      <w:pPr>
        <w:spacing w:after="200" w:line="360"/>
        <w:jc w:val="left"/>
      </w:pPr>
      <w:r>
        <w:rPr>
          <w:rFonts w:ascii="Arial" w:cs="Arial" w:eastAsia="Arial" w:hAnsi="Arial"/>
          <w:b/>
          <w:bCs/>
          <w:sz w:val="24"/>
          <w:szCs w:val="24"/>
        </w:rPr>
        <w:t xml:space="preserve">ASISTENTES:</w:t>
      </w:r>
      <w:r>
        <w:rPr>
          <w:rFonts w:ascii="Arial" w:cs="Arial" w:eastAsia="Arial" w:hAnsi="Arial"/>
          <w:sz w:val="24"/>
          <w:szCs w:val="24"/>
        </w:rPr>
        <w:t xml:space="preserve">	Sebastián López Valencia</w:t>
      </w:r>
    </w:p>
    <w:p>
      <w:pPr>
        <w:spacing w:after="100"/>
      </w:pPr>
    </w:p>
    <w:p>
      <w:pPr>
        <w:spacing w:after="240" w:line="360"/>
        <w:jc w:val="both"/>
      </w:pPr>
      <w:r>
        <w:rPr>
          <w:rFonts w:ascii="Arial" w:cs="Arial" w:eastAsia="Arial" w:hAnsi="Arial"/>
          <w:sz w:val="24"/>
          <w:szCs w:val="24"/>
        </w:rPr>
        <w:t xml:space="preserve">Santiago Perdomo Montoya</w:t>
      </w:r>
    </w:p>
    <w:p>
      <w:pPr>
        <w:spacing w:after="100"/>
      </w:pPr>
    </w:p>
    <w:p>
      <w:pPr>
        <w:spacing w:after="240" w:line="360"/>
        <w:jc w:val="both"/>
      </w:pPr>
      <w:r>
        <w:rPr>
          <w:rFonts w:ascii="Arial" w:cs="Arial" w:eastAsia="Arial" w:hAnsi="Arial"/>
          <w:sz w:val="24"/>
          <w:szCs w:val="24"/>
        </w:rPr>
        <w:t xml:space="preserve">Carlos Alberto Gutiérrez Bustamante</w:t>
      </w:r>
    </w:p>
    <w:p>
      <w:pPr>
        <w:spacing w:after="100"/>
      </w:pPr>
    </w:p>
    <w:p>
      <w:pPr>
        <w:spacing w:after="240" w:line="360"/>
        <w:jc w:val="both"/>
      </w:pPr>
      <w:r>
        <w:rPr>
          <w:rFonts w:ascii="Arial" w:cs="Arial" w:eastAsia="Arial" w:hAnsi="Arial"/>
          <w:sz w:val="24"/>
          <w:szCs w:val="24"/>
        </w:rPr>
        <w:t xml:space="preserve">Andrés Felipe Tobón Villada</w:t>
      </w:r>
    </w:p>
    <w:p>
      <w:pPr>
        <w:spacing w:after="100"/>
      </w:pPr>
    </w:p>
    <w:p>
      <w:pPr>
        <w:spacing w:after="240" w:line="360"/>
        <w:jc w:val="both"/>
      </w:pPr>
      <w:r>
        <w:rPr>
          <w:rFonts w:ascii="Arial" w:cs="Arial" w:eastAsia="Arial" w:hAnsi="Arial"/>
          <w:sz w:val="24"/>
          <w:szCs w:val="24"/>
        </w:rPr>
        <w:t xml:space="preserve">Alejandro De Bedout Arango</w:t>
      </w:r>
    </w:p>
    <w:p>
      <w:pPr>
        <w:spacing w:after="100"/>
      </w:pPr>
    </w:p>
    <w:p>
      <w:pPr>
        <w:spacing w:after="240" w:line="360"/>
        <w:jc w:val="both"/>
      </w:pPr>
      <w:r>
        <w:rPr>
          <w:rFonts w:ascii="Arial" w:cs="Arial" w:eastAsia="Arial" w:hAnsi="Arial"/>
          <w:sz w:val="24"/>
          <w:szCs w:val="24"/>
        </w:rPr>
        <w:t xml:space="preserve">Juan Carlos de la Cuesta Galvis</w:t>
      </w:r>
    </w:p>
    <w:p>
      <w:pPr>
        <w:spacing w:after="100"/>
      </w:pPr>
    </w:p>
    <w:p>
      <w:pPr>
        <w:spacing w:after="240" w:line="360"/>
        <w:jc w:val="both"/>
      </w:pPr>
      <w:r>
        <w:rPr>
          <w:rFonts w:ascii="Arial" w:cs="Arial" w:eastAsia="Arial" w:hAnsi="Arial"/>
          <w:sz w:val="24"/>
          <w:szCs w:val="24"/>
        </w:rPr>
        <w:t xml:space="preserve">Santiago Narváez Lombana</w:t>
      </w:r>
    </w:p>
    <w:p>
      <w:pPr>
        <w:spacing w:after="100"/>
      </w:pPr>
    </w:p>
    <w:p>
      <w:pPr>
        <w:spacing w:after="240" w:line="360"/>
        <w:jc w:val="both"/>
      </w:pPr>
      <w:r>
        <w:rPr>
          <w:rFonts w:ascii="Arial" w:cs="Arial" w:eastAsia="Arial" w:hAnsi="Arial"/>
          <w:sz w:val="24"/>
          <w:szCs w:val="24"/>
        </w:rPr>
        <w:t xml:space="preserve">Damián Pérez Arroyave</w:t>
      </w:r>
    </w:p>
    <w:p>
      <w:pPr>
        <w:spacing w:after="100"/>
      </w:pPr>
    </w:p>
    <w:p>
      <w:pPr>
        <w:spacing w:after="240" w:line="360"/>
        <w:jc w:val="both"/>
      </w:pPr>
      <w:r>
        <w:rPr>
          <w:rFonts w:ascii="Arial" w:cs="Arial" w:eastAsia="Arial" w:hAnsi="Arial"/>
          <w:sz w:val="24"/>
          <w:szCs w:val="24"/>
        </w:rPr>
        <w:t xml:space="preserve">Camila Gaviria Barreneche</w:t>
      </w:r>
    </w:p>
    <w:p>
      <w:pPr>
        <w:spacing w:after="100"/>
      </w:pPr>
    </w:p>
    <w:p>
      <w:pPr>
        <w:spacing w:after="240" w:line="360"/>
        <w:jc w:val="both"/>
      </w:pPr>
      <w:r>
        <w:rPr>
          <w:rFonts w:ascii="Arial" w:cs="Arial" w:eastAsia="Arial" w:hAnsi="Arial"/>
          <w:sz w:val="24"/>
          <w:szCs w:val="24"/>
        </w:rPr>
        <w:t xml:space="preserve">Janeth Hurtado Betancur</w:t>
      </w:r>
    </w:p>
    <w:p>
      <w:pPr>
        <w:spacing w:after="100"/>
      </w:pPr>
    </w:p>
    <w:p>
      <w:pPr>
        <w:spacing w:after="240" w:line="360"/>
        <w:jc w:val="both"/>
      </w:pPr>
      <w:r>
        <w:rPr>
          <w:rFonts w:ascii="Arial" w:cs="Arial" w:eastAsia="Arial" w:hAnsi="Arial"/>
          <w:sz w:val="24"/>
          <w:szCs w:val="24"/>
        </w:rPr>
        <w:t xml:space="preserve">Farley Jhaír Macías Betancur</w:t>
      </w:r>
    </w:p>
    <w:p>
      <w:pPr>
        <w:spacing w:after="100"/>
      </w:pPr>
    </w:p>
    <w:p>
      <w:pPr>
        <w:spacing w:after="240" w:line="360"/>
        <w:jc w:val="both"/>
      </w:pPr>
      <w:r>
        <w:rPr>
          <w:rFonts w:ascii="Arial" w:cs="Arial" w:eastAsia="Arial" w:hAnsi="Arial"/>
          <w:sz w:val="24"/>
          <w:szCs w:val="24"/>
        </w:rPr>
        <w:t xml:space="preserve">José Luis Marín Mora</w:t>
      </w:r>
    </w:p>
    <w:p>
      <w:pPr>
        <w:spacing w:after="100"/>
      </w:pPr>
    </w:p>
    <w:p>
      <w:pPr>
        <w:spacing w:after="240" w:line="360"/>
        <w:jc w:val="both"/>
      </w:pPr>
      <w:r>
        <w:rPr>
          <w:rFonts w:ascii="Arial" w:cs="Arial" w:eastAsia="Arial" w:hAnsi="Arial"/>
          <w:sz w:val="24"/>
          <w:szCs w:val="24"/>
        </w:rPr>
        <w:t xml:space="preserve">Alejandro Arias García</w:t>
      </w:r>
    </w:p>
    <w:p>
      <w:pPr>
        <w:spacing w:after="100"/>
      </w:pPr>
    </w:p>
    <w:p>
      <w:pPr>
        <w:spacing w:after="240" w:line="360"/>
        <w:jc w:val="both"/>
      </w:pPr>
      <w:r>
        <w:rPr>
          <w:rFonts w:ascii="Arial" w:cs="Arial" w:eastAsia="Arial" w:hAnsi="Arial"/>
          <w:sz w:val="24"/>
          <w:szCs w:val="24"/>
        </w:rPr>
        <w:t xml:space="preserve">Miguel Ángel Iguarán Osorio</w:t>
      </w:r>
    </w:p>
    <w:p>
      <w:pPr>
        <w:spacing w:after="100"/>
      </w:pPr>
    </w:p>
    <w:p>
      <w:pPr>
        <w:spacing w:after="240" w:line="360"/>
        <w:jc w:val="both"/>
      </w:pPr>
      <w:r>
        <w:rPr>
          <w:rFonts w:ascii="Arial" w:cs="Arial" w:eastAsia="Arial" w:hAnsi="Arial"/>
          <w:sz w:val="24"/>
          <w:szCs w:val="24"/>
        </w:rPr>
        <w:t xml:space="preserve">Juan Ramón Jiménez Lara</w:t>
      </w:r>
    </w:p>
    <w:p>
      <w:pPr>
        <w:spacing w:after="100"/>
      </w:pPr>
    </w:p>
    <w:p>
      <w:pPr>
        <w:spacing w:after="240" w:line="360"/>
        <w:jc w:val="both"/>
      </w:pPr>
      <w:r>
        <w:rPr>
          <w:rFonts w:ascii="Arial" w:cs="Arial" w:eastAsia="Arial" w:hAnsi="Arial"/>
          <w:sz w:val="24"/>
          <w:szCs w:val="24"/>
        </w:rPr>
        <w:t xml:space="preserve">Brisvani Alexis Arenas Suaza</w:t>
      </w:r>
    </w:p>
    <w:p>
      <w:pPr>
        <w:spacing w:after="100"/>
      </w:pPr>
    </w:p>
    <w:p>
      <w:pPr>
        <w:spacing w:after="240" w:line="360"/>
        <w:jc w:val="both"/>
      </w:pPr>
      <w:r>
        <w:rPr>
          <w:rFonts w:ascii="Arial" w:cs="Arial" w:eastAsia="Arial" w:hAnsi="Arial"/>
          <w:sz w:val="24"/>
          <w:szCs w:val="24"/>
        </w:rPr>
        <w:t xml:space="preserve">Leticia Orrego Pérez</w:t>
      </w:r>
    </w:p>
    <w:p>
      <w:pPr>
        <w:spacing w:after="100"/>
      </w:pPr>
    </w:p>
    <w:p>
      <w:pPr>
        <w:spacing w:after="240" w:line="360"/>
        <w:jc w:val="both"/>
      </w:pPr>
      <w:r>
        <w:rPr>
          <w:rFonts w:ascii="Arial" w:cs="Arial" w:eastAsia="Arial" w:hAnsi="Arial"/>
          <w:sz w:val="24"/>
          <w:szCs w:val="24"/>
        </w:rPr>
        <w:t xml:space="preserve">Andrés Felipe Rodríguez Puerta</w:t>
      </w:r>
    </w:p>
    <w:p>
      <w:pPr>
        <w:spacing w:after="100"/>
      </w:pPr>
    </w:p>
    <w:p>
      <w:pPr>
        <w:spacing w:after="240" w:line="360"/>
        <w:jc w:val="both"/>
      </w:pPr>
      <w:r>
        <w:rPr>
          <w:rFonts w:ascii="Arial" w:cs="Arial" w:eastAsia="Arial" w:hAnsi="Arial"/>
          <w:sz w:val="24"/>
          <w:szCs w:val="24"/>
        </w:rPr>
        <w:t xml:space="preserve">Luis Guillermo de Jesús Vélez Álvarez</w:t>
      </w:r>
    </w:p>
    <w:p>
      <w:pPr>
        <w:spacing w:after="100"/>
      </w:pPr>
    </w:p>
    <w:p>
      <w:pPr>
        <w:spacing w:after="240" w:line="360"/>
        <w:jc w:val="both"/>
      </w:pPr>
      <w:r>
        <w:rPr>
          <w:rFonts w:ascii="Arial" w:cs="Arial" w:eastAsia="Arial" w:hAnsi="Arial"/>
          <w:sz w:val="24"/>
          <w:szCs w:val="24"/>
        </w:rPr>
        <w:t xml:space="preserve">Claudia Victoria Carrasquilla Minami</w:t>
      </w:r>
    </w:p>
    <w:p>
      <w:pPr>
        <w:spacing w:after="100"/>
      </w:pPr>
    </w:p>
    <w:p>
      <w:pPr>
        <w:spacing w:after="100"/>
      </w:pPr>
    </w:p>
    <w:p>
      <w:pPr>
        <w:spacing w:after="100"/>
      </w:pPr>
    </w:p>
    <w:p>
      <w:pPr>
        <w:spacing w:after="100"/>
      </w:pPr>
    </w:p>
    <w:p>
      <w:pPr>
        <w:spacing w:after="100"/>
      </w:pPr>
    </w:p>
    <w:p>
      <w:pPr>
        <w:spacing w:after="200" w:line="360"/>
        <w:jc w:val="left"/>
      </w:pPr>
      <w:r>
        <w:rPr>
          <w:rFonts w:ascii="Arial" w:cs="Arial" w:eastAsia="Arial" w:hAnsi="Arial"/>
          <w:b/>
          <w:bCs/>
          <w:sz w:val="24"/>
          <w:szCs w:val="24"/>
        </w:rPr>
        <w:t xml:space="preserve">AUSENTES:</w:t>
      </w:r>
      <w:r>
        <w:rPr>
          <w:rFonts w:ascii="Arial" w:cs="Arial" w:eastAsia="Arial" w:hAnsi="Arial"/>
          <w:sz w:val="24"/>
          <w:szCs w:val="24"/>
        </w:rPr>
        <w:t xml:space="preserve">	María Paulina Suárez Roldán, concejala</w:t>
      </w:r>
    </w:p>
    <w:p>
      <w:pPr>
        <w:spacing w:after="100"/>
      </w:pPr>
    </w:p>
    <w:p>
      <w:pPr>
        <w:spacing w:after="240" w:line="360"/>
        <w:jc w:val="both"/>
      </w:pPr>
      <w:r>
        <w:rPr>
          <w:rFonts w:ascii="Arial" w:cs="Arial" w:eastAsia="Arial" w:hAnsi="Arial"/>
          <w:sz w:val="24"/>
          <w:szCs w:val="24"/>
        </w:rPr>
        <w:t xml:space="preserve">Ausencia no justificada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El secretario General informó que se contaba con cuórum suficiente para deliberar y decidir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Siendo las 09:26 horas el presidente declaró abierta la sesión</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ORDEN DEL DÍA: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1.	Aprobación del orden del día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2.	Lectura y consideración de las excusas por la inasistencia de los citados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3.	Citación de control político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4.	Lectura de comunicaciones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5.	Proposiciones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6.	Asuntos varios</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DESARROLLO: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1.	Aprobación del orden del día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dio lectura al orden del día. Se sometió a consideración en votación ordinaria para los concejales presentes en el recinto y nominal para la concejala Janeth Hurtado Betancur en licencia de maternidad. No se presentaron intervenciones. Fue aprobado.</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2.	Lectura y consideración de las excusas por la inasistencia de los citados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secretario General informó que no había excusas y procedió a llamar a los funcionarios para dejar constancia de su asistencia en el acta: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Citados: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Secretario de Movilidad, Pablo Ferney Ruiz Garzón</w:t>
      </w:r>
    </w:p>
    <w:p>
      <w:pPr>
        <w:spacing w:after="100"/>
      </w:pPr>
    </w:p>
    <w:p>
      <w:pPr>
        <w:spacing w:after="240" w:line="360"/>
        <w:jc w:val="both"/>
      </w:pPr>
      <w:r>
        <w:rPr>
          <w:rFonts w:ascii="Arial" w:cs="Arial" w:eastAsia="Arial" w:hAnsi="Arial"/>
          <w:sz w:val="24"/>
          <w:szCs w:val="24"/>
        </w:rPr>
        <w:t xml:space="preserve">Secretario General del distrito de Medellín, Sebastián Gómez Sánchez</w:t>
      </w:r>
    </w:p>
    <w:p>
      <w:pPr>
        <w:spacing w:after="100"/>
      </w:pPr>
    </w:p>
    <w:p>
      <w:pPr>
        <w:spacing w:after="240" w:line="360"/>
        <w:jc w:val="both"/>
      </w:pPr>
      <w:r>
        <w:rPr>
          <w:rFonts w:ascii="Arial" w:cs="Arial" w:eastAsia="Arial" w:hAnsi="Arial"/>
          <w:sz w:val="24"/>
          <w:szCs w:val="24"/>
        </w:rPr>
        <w:t xml:space="preserve">Secretario de Hacienda (e), Francisco Javier Hernández</w:t>
      </w:r>
    </w:p>
    <w:p>
      <w:pPr>
        <w:spacing w:after="100"/>
      </w:pPr>
    </w:p>
    <w:p>
      <w:pPr>
        <w:spacing w:after="240" w:line="360"/>
        <w:jc w:val="both"/>
      </w:pPr>
      <w:r>
        <w:rPr>
          <w:rFonts w:ascii="Arial" w:cs="Arial" w:eastAsia="Arial" w:hAnsi="Arial"/>
          <w:sz w:val="24"/>
          <w:szCs w:val="24"/>
        </w:rPr>
        <w:t xml:space="preserve">Personero distrital, Mefi Boset Rave Gómez</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“El señor subcontralor va a presentar de manera verbal la excusa del contralor y la vamos a poner en consideración”.</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subcontralor Jorge Alejandro Uribe Rodríguez:</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“En nombre del doctor Pablo Garcés Vásquez, ofrezco las excusas, en este momento está atendiendo una visita contingente de la auditoría general de la República. En un segundo estaremos presentando el soporte escrito”.</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Se sometió a votación nominal la excusa.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Votaron SÍ los siguientes concejales: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Brisvani Alexis Arenas Suaza</w:t>
      </w:r>
    </w:p>
    <w:p>
      <w:pPr>
        <w:spacing w:after="100"/>
      </w:pPr>
    </w:p>
    <w:p>
      <w:pPr>
        <w:spacing w:after="240" w:line="360"/>
        <w:jc w:val="both"/>
      </w:pPr>
      <w:r>
        <w:rPr>
          <w:rFonts w:ascii="Arial" w:cs="Arial" w:eastAsia="Arial" w:hAnsi="Arial"/>
          <w:sz w:val="24"/>
          <w:szCs w:val="24"/>
        </w:rPr>
        <w:t xml:space="preserve">Alejandro Arias García</w:t>
      </w:r>
    </w:p>
    <w:p>
      <w:pPr>
        <w:spacing w:after="100"/>
      </w:pPr>
    </w:p>
    <w:p>
      <w:pPr>
        <w:spacing w:after="240" w:line="360"/>
        <w:jc w:val="both"/>
      </w:pPr>
      <w:r>
        <w:rPr>
          <w:rFonts w:ascii="Arial" w:cs="Arial" w:eastAsia="Arial" w:hAnsi="Arial"/>
          <w:sz w:val="24"/>
          <w:szCs w:val="24"/>
        </w:rPr>
        <w:t xml:space="preserve">Alejandro De Bedout Arango</w:t>
      </w:r>
    </w:p>
    <w:p>
      <w:pPr>
        <w:spacing w:after="100"/>
      </w:pPr>
    </w:p>
    <w:p>
      <w:pPr>
        <w:spacing w:after="240" w:line="360"/>
        <w:jc w:val="both"/>
      </w:pPr>
      <w:r>
        <w:rPr>
          <w:rFonts w:ascii="Arial" w:cs="Arial" w:eastAsia="Arial" w:hAnsi="Arial"/>
          <w:sz w:val="24"/>
          <w:szCs w:val="24"/>
        </w:rPr>
        <w:t xml:space="preserve">Sebastián López Valencia</w:t>
      </w:r>
    </w:p>
    <w:p>
      <w:pPr>
        <w:spacing w:after="100"/>
      </w:pPr>
    </w:p>
    <w:p>
      <w:pPr>
        <w:spacing w:after="240" w:line="360"/>
        <w:jc w:val="both"/>
      </w:pPr>
      <w:r>
        <w:rPr>
          <w:rFonts w:ascii="Arial" w:cs="Arial" w:eastAsia="Arial" w:hAnsi="Arial"/>
          <w:sz w:val="24"/>
          <w:szCs w:val="24"/>
        </w:rPr>
        <w:t xml:space="preserve">Farley Jhaír Macías Betancur</w:t>
      </w:r>
    </w:p>
    <w:p>
      <w:pPr>
        <w:spacing w:after="100"/>
      </w:pPr>
    </w:p>
    <w:p>
      <w:pPr>
        <w:spacing w:after="240" w:line="360"/>
        <w:jc w:val="both"/>
      </w:pPr>
      <w:r>
        <w:rPr>
          <w:rFonts w:ascii="Arial" w:cs="Arial" w:eastAsia="Arial" w:hAnsi="Arial"/>
          <w:sz w:val="24"/>
          <w:szCs w:val="24"/>
        </w:rPr>
        <w:t xml:space="preserve">José Luis Marín Mora</w:t>
      </w:r>
    </w:p>
    <w:p>
      <w:pPr>
        <w:spacing w:after="100"/>
      </w:pPr>
    </w:p>
    <w:p>
      <w:pPr>
        <w:spacing w:after="240" w:line="360"/>
        <w:jc w:val="both"/>
      </w:pPr>
      <w:r>
        <w:rPr>
          <w:rFonts w:ascii="Arial" w:cs="Arial" w:eastAsia="Arial" w:hAnsi="Arial"/>
          <w:sz w:val="24"/>
          <w:szCs w:val="24"/>
        </w:rPr>
        <w:t xml:space="preserve">Santiago Narváez Lombana</w:t>
      </w:r>
    </w:p>
    <w:p>
      <w:pPr>
        <w:spacing w:after="100"/>
      </w:pPr>
    </w:p>
    <w:p>
      <w:pPr>
        <w:spacing w:after="240" w:line="360"/>
        <w:jc w:val="both"/>
      </w:pPr>
      <w:r>
        <w:rPr>
          <w:rFonts w:ascii="Arial" w:cs="Arial" w:eastAsia="Arial" w:hAnsi="Arial"/>
          <w:sz w:val="24"/>
          <w:szCs w:val="24"/>
        </w:rPr>
        <w:t xml:space="preserve">Leticia Orrego Pérez</w:t>
      </w:r>
    </w:p>
    <w:p>
      <w:pPr>
        <w:spacing w:after="100"/>
      </w:pPr>
    </w:p>
    <w:p>
      <w:pPr>
        <w:spacing w:after="240" w:line="360"/>
        <w:jc w:val="both"/>
      </w:pPr>
      <w:r>
        <w:rPr>
          <w:rFonts w:ascii="Arial" w:cs="Arial" w:eastAsia="Arial" w:hAnsi="Arial"/>
          <w:sz w:val="24"/>
          <w:szCs w:val="24"/>
        </w:rPr>
        <w:t xml:space="preserve">Santiago Perdomo Montoya</w:t>
      </w:r>
    </w:p>
    <w:p>
      <w:pPr>
        <w:spacing w:after="100"/>
      </w:pPr>
    </w:p>
    <w:p>
      <w:pPr>
        <w:spacing w:after="240" w:line="360"/>
        <w:jc w:val="both"/>
      </w:pPr>
      <w:r>
        <w:rPr>
          <w:rFonts w:ascii="Arial" w:cs="Arial" w:eastAsia="Arial" w:hAnsi="Arial"/>
          <w:sz w:val="24"/>
          <w:szCs w:val="24"/>
        </w:rPr>
        <w:t xml:space="preserve">Damián Pérez Arroyave</w:t>
      </w:r>
    </w:p>
    <w:p>
      <w:pPr>
        <w:spacing w:after="100"/>
      </w:pPr>
    </w:p>
    <w:p>
      <w:pPr>
        <w:spacing w:after="240" w:line="360"/>
        <w:jc w:val="both"/>
      </w:pPr>
      <w:r>
        <w:rPr>
          <w:rFonts w:ascii="Arial" w:cs="Arial" w:eastAsia="Arial" w:hAnsi="Arial"/>
          <w:sz w:val="24"/>
          <w:szCs w:val="24"/>
        </w:rPr>
        <w:t xml:space="preserve">Janeth Hurtado Betancur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secretario General registró once (11) votos afirmativos. Fue aceptada.</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“Al citante, Alejandro De Bedout le pregunto si desea seguir con el debate con la inasistencia aceptada del contralor”.</w:t>
      </w: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Alejandro de Bedout Arango:</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“Presidente, sí, continuemos con la citación de control político, por favor”.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Invitados: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UNE EPM Telecomunicaciones - TIGO, director Corporativo Consolidación Financiera de EPM, Carlos Mario Tobón</w:t>
      </w:r>
    </w:p>
    <w:p>
      <w:pPr>
        <w:spacing w:after="100"/>
      </w:pPr>
    </w:p>
    <w:p>
      <w:pPr>
        <w:spacing w:after="240" w:line="360"/>
        <w:jc w:val="both"/>
      </w:pPr>
      <w:r>
        <w:rPr>
          <w:rFonts w:ascii="Arial" w:cs="Arial" w:eastAsia="Arial" w:hAnsi="Arial"/>
          <w:sz w:val="24"/>
          <w:szCs w:val="24"/>
        </w:rPr>
        <w:t xml:space="preserve">Gerente ESU - Empresa para la Seguridad y Soluciones Urbanas, Mateo González Benítez</w:t>
      </w:r>
    </w:p>
    <w:p>
      <w:pPr>
        <w:spacing w:after="100"/>
      </w:pPr>
    </w:p>
    <w:p>
      <w:pPr>
        <w:spacing w:after="240" w:line="360"/>
        <w:jc w:val="both"/>
      </w:pPr>
      <w:r>
        <w:rPr>
          <w:rFonts w:ascii="Arial" w:cs="Arial" w:eastAsia="Arial" w:hAnsi="Arial"/>
          <w:sz w:val="24"/>
          <w:szCs w:val="24"/>
        </w:rPr>
        <w:t xml:space="preserve">Veeduría Movilidad, Eugenio Abad Ramírez</w:t>
      </w:r>
    </w:p>
    <w:p>
      <w:pPr>
        <w:spacing w:after="100"/>
      </w:pPr>
    </w:p>
    <w:p>
      <w:pPr>
        <w:spacing w:after="240" w:line="360"/>
        <w:jc w:val="both"/>
      </w:pPr>
      <w:r>
        <w:rPr>
          <w:rFonts w:ascii="Arial" w:cs="Arial" w:eastAsia="Arial" w:hAnsi="Arial"/>
          <w:sz w:val="24"/>
          <w:szCs w:val="24"/>
        </w:rPr>
        <w:t xml:space="preserve">Representante de Víctimas de Fotomultas, Luis Fredy Díaz Martínez</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3.	Citación de control político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«Seguimiento el proceso de fotodetecciones».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Bancadas: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Alejandro de Bedout Arango, Creemos</w:t>
      </w:r>
    </w:p>
    <w:p>
      <w:pPr>
        <w:spacing w:after="100"/>
      </w:pPr>
    </w:p>
    <w:p>
      <w:pPr>
        <w:spacing w:after="240" w:line="360"/>
        <w:jc w:val="both"/>
      </w:pPr>
      <w:r>
        <w:rPr>
          <w:rFonts w:ascii="Arial" w:cs="Arial" w:eastAsia="Arial" w:hAnsi="Arial"/>
          <w:sz w:val="24"/>
          <w:szCs w:val="24"/>
        </w:rPr>
        <w:t xml:space="preserve">Farley Jhaír Macías Betancur, Partido Liberal Colombiano</w:t>
      </w:r>
    </w:p>
    <w:p>
      <w:pPr>
        <w:spacing w:after="100"/>
      </w:pPr>
    </w:p>
    <w:p>
      <w:pPr>
        <w:spacing w:after="240" w:line="360"/>
        <w:jc w:val="both"/>
      </w:pPr>
      <w:r>
        <w:rPr>
          <w:rFonts w:ascii="Arial" w:cs="Arial" w:eastAsia="Arial" w:hAnsi="Arial"/>
          <w:sz w:val="24"/>
          <w:szCs w:val="24"/>
        </w:rPr>
        <w:t xml:space="preserve">José Luis Marín Mora, coalición Pacto Histórico</w:t>
      </w: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Juan Carlos de la Cuesta Galvis para solicitar la no lectura del cuestionario de la citación.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sometió a consideración en votación ordinaria para los concejales presentes en el recinto y nominal para la concejala Janeth Hurtado Betancur en licencia de maternidad. No se presentaron intervenciones. Fue aprobada.</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Alejandro de Bedout Arango:</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“Lo que proponemos y hemos convenido aquí con el resto de los citantes, es, primero, que hablemos como bancadas citantes, luego darle paso a los expertos que tenemos cerca de nueve inscritos para dar este debate. Luego, escucharíamos a los concejales, tanto de las bancadas como los demás concejales que quieran participar. A continuación, daríamos paso a las secretarías citadas y que tienen cuestionario. Por último, si tenemos comunidad inscrita, que esta también pueda intervenir. Al final dar nuestras conclusiones los tres citantes”.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“Para que quedemos claros. Inician las tres bancadas citantes. Segundo los invitados expertos durante diez minutos. Después los demás concejales que integran las bancadas citantes; luego los demás concejales, funcionarios citados, comunidad inscrita si la hay. Finalmente, los funcionarios citados para responder diez minutos y después las conclusiones”.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Alejandro de Bedout Arango:</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“Darle un saludo muy especial a los funcionarios de la alcaldía, al secretario de Movilidad, al gerente de la ESU, al secretario General y al secretario de Hacienda. ¿Por qué quiero empezar por ahí? Porque también quiero dejar constancia que lastimosamente fue invitado, no tenemos la competencia de citar a la empresa TIGO UNE, para que viniera a rendir cuentas porque en últimas es la empresa que lleva 20 años operando este sistema.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Tuve la oportunidad de hablar directamente con el representante legal, nos informó que venía, pero ayer en la tarde, no se va a hacer presente en el recinto y enviaron un informe sobre el convenio interadministrativo de veinte años; un informe escueto de escasas tres páginas de los resultados que deja. Cada uno podrá ahorita con la información que vamos a presentar acá, ver cómo fue el desarrollo de este convenio durante los últimos veinte años.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si quería dejar constancia porque me parece una falta de respeto, no con el Concejo, sino con la ciudadanía. ¿Cómo no vienen a rendir cuentas de algo en donde ellos se lucraron? Digo, es las empresas que están detrás de todo este modelo, se lucraron, participaron en una estrategia importante de ciudad como son las fotomultas y que no tengan la cara de venir a dar un resultado positivo o negativo, mostrar sus informes financieros, cómo se va a cerrar este convenio, porque es que se va a cerrar un convenio de veinte años de concesión. Y aquí se tenía que dar una rendición de cuentas voluntaria por parte de ellos, pero efectivamente no se están haciendo presentes hoy.</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Ahora bien, saludar a los expertos, todos conocemos a Eugenio, él ha venido durante todo el año y creo que en los últimos cinco años de este Concejo. Él ha participado y ha estado aquí presente y hoy podemos verlo sentado aquí abajo con esa cara de alegría y de orgullo, luego de esa batalla tan fuerte que ha dado en el tema de las fotomultas. Un reconocimiento especial para usted, para su equipo, para la veeduría, por todo ese trabajo persistente, insistente, usted allá sentado, sábados y domingos de sesiones y usted aquí presente, defendiendo y obviamente evidenciando irregularidades o cosas que sucedían en todo ese modelo de fotodetección.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Voy a empezar ya mi intervención y la he titulado: «Por fin se acabó el negocio de los privados con las fotomultas». Ese abuso que muchas veces sentimos los ciudadanos durante los últimos veinte años, frente a un modelo que en lo personal no critico la tecnología al uso de la ciudadanía para prevenir accidentes y diferentes situaciones que se dan en las vías de nuestra ciudad, pero un convenio de 2006, una concesión que se le entregó a un privado, este subcontrató en otras empresas y terminó generando fue un modelo financiero y no un modelo para salvar vidas. Ese es el gran cambio que trae el alcalde Federico Gutiérrez.</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 qué lo digo? Porque en este Concejo ha habido diferentes comisiones accidentales en los últimos veinte años; concejales de vieja guardia que han dado unos debates muy fuertes en este recinto. Pero nunca se había podido tomar una decisión. Y el alcalde tenía dos opciones: o ampliar el convenio con todas las situaciones previas que hemos vivido en los últimos años, o tomar una decisión política de terminar el convenio el 31 de diciembre de 2025 y presentarle a la ciudad un nuevo modelo que se enfoque netamente en prevenir las muertes, los accidentes viales y no en ir detrás de la plata de los ciudadanos.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Yo digo que esa es la decisión política más importante que ha podido tomar el alcalde Federico Gutiérrez en los últimos años, porque era una deuda histórica que teníamos con la ciudad, de poder devolver al distrito un modelo en donde los recursos que se recauden por los infractores sean administrados cien por ciento por el Distrito, para poder invertir en infraestructura vial, en educación vial y en otros temas que hoy en día la ciudad también los está necesitando.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Voy a desarrollar mi presentación en cinco puntos: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Antecedentes y revisión del contrato actual</w:t>
      </w:r>
    </w:p>
    <w:p>
      <w:pPr>
        <w:spacing w:after="100"/>
      </w:pPr>
    </w:p>
    <w:p>
      <w:pPr>
        <w:spacing w:after="240" w:line="360"/>
        <w:jc w:val="both"/>
      </w:pPr>
      <w:r>
        <w:rPr>
          <w:rFonts w:ascii="Arial" w:cs="Arial" w:eastAsia="Arial" w:hAnsi="Arial"/>
          <w:sz w:val="24"/>
          <w:szCs w:val="24"/>
        </w:rPr>
        <w:t xml:space="preserve">Hallazgos que yo encontré y mi equipo en el cuestionario que enviamos a las diferentes secretarías.</w:t>
      </w:r>
    </w:p>
    <w:p>
      <w:pPr>
        <w:spacing w:after="100"/>
      </w:pPr>
    </w:p>
    <w:p>
      <w:pPr>
        <w:spacing w:after="240" w:line="360"/>
        <w:jc w:val="both"/>
      </w:pPr>
      <w:r>
        <w:rPr>
          <w:rFonts w:ascii="Arial" w:cs="Arial" w:eastAsia="Arial" w:hAnsi="Arial"/>
          <w:sz w:val="24"/>
          <w:szCs w:val="24"/>
        </w:rPr>
        <w:t xml:space="preserve">Recaudo financiero y cómo está hoy en día ese tema.</w:t>
      </w:r>
    </w:p>
    <w:p>
      <w:pPr>
        <w:spacing w:after="100"/>
      </w:pPr>
    </w:p>
    <w:p>
      <w:pPr>
        <w:spacing w:after="240" w:line="360"/>
        <w:jc w:val="both"/>
      </w:pPr>
      <w:r>
        <w:rPr>
          <w:rFonts w:ascii="Arial" w:cs="Arial" w:eastAsia="Arial" w:hAnsi="Arial"/>
          <w:sz w:val="24"/>
          <w:szCs w:val="24"/>
        </w:rPr>
        <w:t xml:space="preserve">Problemas del modelo actual, puntualmente en la orden de comparendo.</w:t>
      </w:r>
    </w:p>
    <w:p>
      <w:pPr>
        <w:spacing w:after="100"/>
      </w:pPr>
    </w:p>
    <w:p>
      <w:pPr>
        <w:spacing w:after="240" w:line="360"/>
        <w:jc w:val="both"/>
      </w:pPr>
      <w:r>
        <w:rPr>
          <w:rFonts w:ascii="Arial" w:cs="Arial" w:eastAsia="Arial" w:hAnsi="Arial"/>
          <w:sz w:val="24"/>
          <w:szCs w:val="24"/>
        </w:rPr>
        <w:t xml:space="preserve">Qué va a pasar con el nuevo modelo a partir del primero de enero de 2026.</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Antecedentes: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Quiero que estos datos ustedes los tengan muy claros. Porque es que este es un modelo que nos llevó a ser la ciudad que más comparendos pone de fotomultas del país. 1 848 000 desde 2010 hasta 2018, según la información que tenemos. Me pregunto de entrada si es que este fue un modelo que se dedicó a sancionar o a cuidar la vida de los ciudadanos. Porque de entrada vemos una gran diferencia en el modelo de Bogotá y de Cali, que ni siquiera llegan al millón de comparendos en los últimos ocho años. Entonces algo pasa en este modelo se dedicaron, fue a recaudar y no a salvar vidas.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otro es, la ciudad de Medellín cuenta hoy en día con 133 fotomultas, de las cuales solo 51 están funcionando en toda la ciudad y de esas 51 hay 44 puestos fijos y 11 que son esas llamadas fotomultas trampa que uno no sabe ni dónde están y son una trampa para la ciudadanía.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Miren, por ejemplo, Bogotá tiene 168 fotomultas, de las cuales solo le están funcionando 39. ¿Por qué digo que solo están funcionando? Pues porque ellas tienen que cumplir unos estándares y unas actualizaciones de unos software que tienen que mantener para ser precisas a la hora de tener una buena calibrada -llamémoslo así- para poder hacer el ejercicio de las fotomultas.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este contrato que se firmó en 2006, inicialmente con Emtelco SAS, actualmente TIGO UNE, que gracias a Dios hoy reafirmo que era un mal socio para la ciudad y para EPM. Y los que votamos acá tenemos que estar tranquilos y seguros porque es que éramos un mal socio hasta para las fotomultas y gracias a Dios también este Concejo, el alcalde y la junta directiva de EPM logra tomar la decisión de salir de esa mala inversión de TIGO UNE que teníamos con EPM.</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Ese es un debate que ya se dio, pero aquí vuelve y aparece este tema. Yo lo he llamado un contrato que ha sido una colcha de retazos, que desde 2006 se ha modificado en trece ocasiones y esto nos muestra que han cambiado sobre la marcha, beneficiando a los particulares.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¿Cómo puede ser que en el contrato y en una de las modificaciones se haya pasado a que el privado se quede con el 71.7 % de los ingresos de las fotomultas y el Distrito en muchos casos se quedaba con el cero y ahí es donde aparece este consorcio que está conformado por XM y Quipux S.A., que son los privados que en últimas hoy en día están haciendo toda la operación del sistema.</w:t>
      </w:r>
    </w:p>
    <w:p>
      <w:pPr>
        <w:spacing w:after="100"/>
      </w:pPr>
    </w:p>
    <w:p>
      <w:pPr>
        <w:spacing w:after="240" w:line="360"/>
        <w:jc w:val="both"/>
      </w:pPr>
      <w:r>
        <w:rPr>
          <w:rFonts w:ascii="Arial" w:cs="Arial" w:eastAsia="Arial" w:hAnsi="Arial"/>
          <w:sz w:val="24"/>
          <w:szCs w:val="24"/>
        </w:rPr>
        <w:t xml:space="preserve">Y ahí es donde ese centro de control de tránsito, que es el que estaban operando, es el modelo que hoy en día el alcalde quiere que sea operado 100 % por la Empresa para la Seguridad y Soluciones Urbanas, que aquí está su gerente Mateo González Benítez y que también trae conocimiento por haber sido exsecretario de Movilidad, de los errores que se cometieron en el pasado y que no se pueden volver a cometer.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mucha gente nos pregunta por qué la ESU va a operar este modelo de fotodetecciones, pero es que tiene toda la lógica del mundo, esa empresa fue creada para manejar la tecnología, el 123, para que toda la ciberseguridad de la ciudad esté condensada en personas expertas en este tema y que se logre consolidar las cámaras de fotodetección con el 123, con las cámaras LPR y con las otras que hay en la ciudad, eso va a ser muy importante y nos va a traer muchos beneficios.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Además, este operador maneja las bases de datos; un privado manejando las bases de datos de los ciudadanos de la ciudad. Por eso era importante que estuviera el contralor acá y por esa razón la contraloría tiene unos hallazgos en el manejo de ese convenio y de ese contrato por parte del privado. Se utilizaron de una manera irresponsable esas bases de datos.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ahora estamos en ese proceso de recibir una infraestructura tecnológica, las bases de datos, todo ese modelo y toda esa operación para ponerlo en marcha a partir del primero de enero de 2026, tratando de mitigar todos esos  problemas que traía esta operación de este modelo.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Ese contrato se dividía en dos núcleos. Esto es muy importante, no solo manejaban las fotomultas en ese contrato, habían otros componentes que se le entregaron a este consorcio. Ejemplo: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Núcleo 1: registros municipales, sedes del portal, gestión del contacto, comparenderas y software de la secretaría de Movilidad.</w:t>
      </w:r>
    </w:p>
    <w:p>
      <w:pPr>
        <w:spacing w:after="100"/>
      </w:pPr>
    </w:p>
    <w:p>
      <w:pPr>
        <w:spacing w:after="240" w:line="360"/>
        <w:jc w:val="both"/>
      </w:pPr>
      <w:r>
        <w:rPr>
          <w:rFonts w:ascii="Arial" w:cs="Arial" w:eastAsia="Arial" w:hAnsi="Arial"/>
          <w:sz w:val="24"/>
          <w:szCs w:val="24"/>
        </w:rPr>
        <w:t xml:space="preserve">Núcleo 2: implementación y operación del Sistema Inteligente de Movilidad, donde aparece todo el tema de las fotomultas.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Hallazgos: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13 modificaciones otrosí al contrato inicial. Por ejemplo uno que se dio en 2007, o sea que al año siguiente empezaron a actualizar las comisiones para el privado, todo en beneficio del privado y en detrimento de lo público y ahí es donde esto no podía seguir. Luego, en 2010 una ampliación del convenio hasta el 31 de diciembre de 2025. Nos dejaron maniatados desde 2010. ¿Por qué? Porque este contrato iba hasta 2025.</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2015, 25 de febrero, revisión de la remuneración para el privado. Le hicieron otro cambio, pero ojalá el cambio hubiera sido para que llegara más recursos al Distrito; no, para que le llegaran más recursos al privado.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2024 actualización de software y otros ajustes al contrato, que por eso mismo, la gente con razón -sin saber todo esto- muchas veces se veía asaltada en su buena fe y ya vamos a ver algunos casos que no se pueden repetir en el nuevo modelo.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Cuatro grandes problemas que vimos durante este convenio: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Primero, que se haya beneficiado netamente el privado con un 71.7 %, ahorita les voy a mostrar o se los adelanto. Este modelo recaudó más de $ 1 billón en fotomultas. Es decir que $ 700 000 millones quedó en manos de los privados y a la ciudad le queda, en algunos casos el 0 %, o en otros casos, hasta el 18 %.</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Hallazgos fiscales y administrativos por parte de la Contraloría distrital y obviamente queríamos saber y entender que reinversión proporcional a sus ingresos hubo hacia el modelo en cámaras, en tecnología y en otras situaciones. Se los mencioné más atrás, 51 fotomultas, podemos ver en este mapa dónde están ubicadas, 44 puntos fijos y 7 móviles.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Me pregunto y ahorita lo preguntaba al secretario: ¿estas 44 cámaras que hay en puntos fijos corresponde a que sean los lugares de mayor siniestralidad de la ciudad o eran 44 puntos de chequera y de una máquina registradora permanente para los privados?</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En una conclusión a ojo, aquí tenemos el top 10 de cuáles son las fotomultas que más recaudan en el día a día: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Chuscalito Las Palmas $ 82 000 millones.</w:t>
      </w:r>
    </w:p>
    <w:p>
      <w:pPr>
        <w:spacing w:after="100"/>
      </w:pPr>
    </w:p>
    <w:p>
      <w:pPr>
        <w:spacing w:after="240" w:line="360"/>
        <w:jc w:val="both"/>
      </w:pPr>
      <w:r>
        <w:rPr>
          <w:rFonts w:ascii="Arial" w:cs="Arial" w:eastAsia="Arial" w:hAnsi="Arial"/>
          <w:sz w:val="24"/>
          <w:szCs w:val="24"/>
        </w:rPr>
        <w:t xml:space="preserve">Las Palmas, que es más abajo, donde quedan varias fondas:  $ 60 000 millones.</w:t>
      </w:r>
    </w:p>
    <w:p>
      <w:pPr>
        <w:spacing w:after="100"/>
      </w:pPr>
    </w:p>
    <w:p>
      <w:pPr>
        <w:spacing w:after="240" w:line="360"/>
        <w:jc w:val="both"/>
      </w:pPr>
      <w:r>
        <w:rPr>
          <w:rFonts w:ascii="Arial" w:cs="Arial" w:eastAsia="Arial" w:hAnsi="Arial"/>
          <w:sz w:val="24"/>
          <w:szCs w:val="24"/>
        </w:rPr>
        <w:t xml:space="preserve">Tugo, en la autopista entrando de Envigado a Medellín: $ $ 53 884 millones.</w:t>
      </w:r>
    </w:p>
    <w:p>
      <w:pPr>
        <w:spacing w:after="100"/>
      </w:pPr>
    </w:p>
    <w:p>
      <w:pPr>
        <w:spacing w:after="240" w:line="360"/>
        <w:jc w:val="both"/>
      </w:pPr>
      <w:r>
        <w:rPr>
          <w:rFonts w:ascii="Arial" w:cs="Arial" w:eastAsia="Arial" w:hAnsi="Arial"/>
          <w:sz w:val="24"/>
          <w:szCs w:val="24"/>
        </w:rPr>
        <w:t xml:space="preserve">Vía túnel de occidente.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Aquí hay una crítica muy grande. Ayer lo hablamos con un experto, las fotomultas están diseñadas por ley para el área urbana no para la rural y el túnel está en el propio San Cristóbal que es un corregimiento.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Aquí veo que sí hubo una intención o un patrón de poner fotomultas simplemente para recaudar recursos y no para cuidar vidas. Pero ahorita lo vamos a ver y es que efectivamente sí se ve reducción en accidentes y en muertes, debido a la estrategia de las fotodetecciones.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Reducción de siniestros viales: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esta gráfica que les traigo, porque uno dice: esta es la estrategia de las fotodetecciones, viene funcionando con errores, pero en últimas la esencia por lo que fue creado esto en el país es para reducir los siniestros viales y acá se puede ver y puede medir cómo en el último año, una reducción de 40 muertes por accidentes viales debido a la estrategia en algunos de los puntos de la ciudad de las fotodetecciones.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me pregunto, si este modelo, sin una buena visibilidad en territorio, sin una buena gestión del debido proceso, sin una buena comunicación al ciudadano, ha logrado reducción en las muertes por accidentes de tránsito, donde lo pongamos a punto con el que se está presentando por parte de la alcaldía, creo que el mayor rédito en el nuevo modelo no va a ser financiero sino social, es decir, cuidar la vida del ciudadano y no ir detrás de su bolsillo, que en últimas ese es el mensaje que nos mandó el alcalde la semana pasada.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fuimos a investigar y entender de qué es lo que más se queja el ciudadano. Porque esto generó pérdida de confianza en la autoridad de tránsito. Porque cuando  le llega una fotomulta sin haber cometido la infracción, ¿uno qué va a hacer? Uno dice:  «hombre, me están asaltando en mi buena fe» y si la autoridad de tránsito es la que me está notificando, se pierde la confianza en ella.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creo que esa es una de las cosas que más hay que recuperar, que el ciudadano acate las normas, las reglas, respete la autoridad de tránsito, que no se sienta que están abusando de sus recursos y que le están cobrando por cobrar, por ser un negocio netamente financiero y todo esto va enmarcado en una estrategia de cultura ciudadana que a hoy todavía la veo floja, pero que con los recursos que van a entrar a partir de 2026, se puede inyectar unos recursos importantes a esta estrategia de cultura ciudadanía y de cultura vial.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personería nos indica que 1315 atenciones al usuario. Imagínense uno tener que acudir a esa entidad para que lo ayuden a gestionar una mala práctica por parte de una fotodetección, 42 % por vehículos vendidos sin traspaso, 21 % cobros injustificados, 15 % en las fallas de notificación y 10 % en tutelas o derechos de petición. Para que la secretaría de Movilidad le pudiera dar trámite a este tema. Se confirma que el problema no es la norma sino la interoperabilidad que se daba en este modelo.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las preguntas que hicimos, queríamos saber cuáles son el top 5 o 6 de las sanciones que se están dando en las fotodetecciones y nos encontramos: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Fotodetección porque el vehículo quedó sin traspaso. Entonces el ciudadano hace el traspaso vía tramitador o directamente ellos, pero no queda en el sistema. Entonces, como venden el carro, le llega la fotomulta, pero el carro ya lo vendió y no le está llegando la fotomulta al real dueño. 42 %.</w:t>
      </w:r>
    </w:p>
    <w:p>
      <w:pPr>
        <w:spacing w:after="100"/>
      </w:pPr>
    </w:p>
    <w:p>
      <w:pPr>
        <w:spacing w:after="240" w:line="360"/>
        <w:jc w:val="both"/>
      </w:pPr>
      <w:r>
        <w:rPr>
          <w:rFonts w:ascii="Arial" w:cs="Arial" w:eastAsia="Arial" w:hAnsi="Arial"/>
          <w:sz w:val="24"/>
          <w:szCs w:val="24"/>
        </w:rPr>
        <w:t xml:space="preserve">Cobros injustificados o duplicados.</w:t>
      </w:r>
    </w:p>
    <w:p>
      <w:pPr>
        <w:spacing w:after="100"/>
      </w:pPr>
    </w:p>
    <w:p>
      <w:pPr>
        <w:spacing w:after="240" w:line="360"/>
        <w:jc w:val="both"/>
      </w:pPr>
      <w:r>
        <w:rPr>
          <w:rFonts w:ascii="Arial" w:cs="Arial" w:eastAsia="Arial" w:hAnsi="Arial"/>
          <w:sz w:val="24"/>
          <w:szCs w:val="24"/>
        </w:rPr>
        <w:t xml:space="preserve">Falta de notificación o demora.</w:t>
      </w:r>
    </w:p>
    <w:p>
      <w:pPr>
        <w:spacing w:after="100"/>
      </w:pPr>
    </w:p>
    <w:p>
      <w:pPr>
        <w:spacing w:after="240" w:line="360"/>
        <w:jc w:val="both"/>
      </w:pPr>
      <w:r>
        <w:rPr>
          <w:rFonts w:ascii="Arial" w:cs="Arial" w:eastAsia="Arial" w:hAnsi="Arial"/>
          <w:sz w:val="24"/>
          <w:szCs w:val="24"/>
        </w:rPr>
        <w:t xml:space="preserve">Tutelas y derechos de petición.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Contraloría distrital también hace unos hallazgos: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Cartera por recuperar de $ 126 000 millones.</w:t>
      </w:r>
    </w:p>
    <w:p>
      <w:pPr>
        <w:spacing w:after="100"/>
      </w:pPr>
    </w:p>
    <w:p>
      <w:pPr>
        <w:spacing w:after="240" w:line="360"/>
        <w:jc w:val="both"/>
      </w:pPr>
      <w:r>
        <w:rPr>
          <w:rFonts w:ascii="Arial" w:cs="Arial" w:eastAsia="Arial" w:hAnsi="Arial"/>
          <w:sz w:val="24"/>
          <w:szCs w:val="24"/>
        </w:rPr>
        <w:t xml:space="preserve">Diferencias entre la información de TIGO UNE con la secretaría de Hacienda. Recordemos que quién recauda no es TIGO UNE sino el Distrito y luego este le transfiere los recursos según el convenio al operador.</w:t>
      </w:r>
    </w:p>
    <w:p>
      <w:pPr>
        <w:spacing w:after="100"/>
      </w:pPr>
    </w:p>
    <w:p>
      <w:pPr>
        <w:spacing w:after="240" w:line="360"/>
        <w:jc w:val="both"/>
      </w:pPr>
      <w:r>
        <w:rPr>
          <w:rFonts w:ascii="Arial" w:cs="Arial" w:eastAsia="Arial" w:hAnsi="Arial"/>
          <w:sz w:val="24"/>
          <w:szCs w:val="24"/>
        </w:rPr>
        <w:t xml:space="preserve">Fallas en control fiscal.</w:t>
      </w:r>
    </w:p>
    <w:p>
      <w:pPr>
        <w:spacing w:after="100"/>
      </w:pPr>
    </w:p>
    <w:p>
      <w:pPr>
        <w:spacing w:after="240" w:line="360"/>
        <w:jc w:val="both"/>
      </w:pPr>
      <w:r>
        <w:rPr>
          <w:rFonts w:ascii="Arial" w:cs="Arial" w:eastAsia="Arial" w:hAnsi="Arial"/>
          <w:sz w:val="24"/>
          <w:szCs w:val="24"/>
        </w:rPr>
        <w:t xml:space="preserve">Errores técnicos en proyecciones financieras.</w:t>
      </w:r>
    </w:p>
    <w:p>
      <w:pPr>
        <w:spacing w:after="100"/>
      </w:pPr>
    </w:p>
    <w:p>
      <w:pPr>
        <w:spacing w:after="240" w:line="360"/>
        <w:jc w:val="both"/>
      </w:pPr>
      <w:r>
        <w:rPr>
          <w:rFonts w:ascii="Arial" w:cs="Arial" w:eastAsia="Arial" w:hAnsi="Arial"/>
          <w:sz w:val="24"/>
          <w:szCs w:val="24"/>
        </w:rPr>
        <w:t xml:space="preserve">Carteras prescritas en 11 313 registros, más de $ 5000 millones.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creo que ahí hace falta una gestión de la cartera y de revisar caso por caso cómo se puede subsanar un poco lo que está pasando.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Resultados financieros: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$ 1 billón desde 2011 hasta 2025, solo en recaudo por fotomultas, en donde el 70.1 % en manos de los operadores. Ya les voy a decir la razón por la cual el Distrito en ocasiones se queda con el 0 % o hasta el 18 %. Porque eso depende del flujo de ingresos o de esta mecánica que nos traen y es que cuando a usted le hacen una fotodetección, usted puede hacer el pago inmediato, al 100 %, hacer un curso y esto genera  unos beneficios por pronto pago hasta el 50 %. O si no lo paga y deja  pasar el tiempo, que es lo que normalmente no sucede, la gente trata de aprovechar este descuento.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el primer caso, si se paga el 100 %, UNE se queda con el 71 %, el Simit se queda con el 10 %, que es la plataforma nacional y la secretaría de Movilidad con el 18.23 %.</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si el pago se hace con descuento -esa esa información no la tengo- creo que la mayoría de las fotomultas se logran pagar con el descuento, a la secretaria de Movilidad le llega 0 %. Es decir, se le da el beneficio al ciudadano que está totalmente correcto, pero quien lo pierde o quien asume netamente es la secretaría de Movilidad, porque esta recibe 0 % si alguien paga con los beneficios del 50 %. Mientras que TIGO UNE sigue por encima del 67.5 % de ese recaudo de la gente; no pierde ni por A ni por B. Pero la secretaría de Movilidad sí.</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Aquí también este modelo es importante, vamos a ver que a partir del primero de enero de 2026, la secretaría de Movilidad va a poder contar, no sé si con el 100 %, porque tiene que seguir pagando el Simit y otras cosas, pero sí más del 80, 90 % del recaudo quedará en dicha entidad.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Infracciones con mayor recaudo generado: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Conducir un vehículo a velocidad superior. Más de $ 386 000 millones.</w:t>
      </w:r>
    </w:p>
    <w:p>
      <w:pPr>
        <w:spacing w:after="100"/>
      </w:pPr>
    </w:p>
    <w:p>
      <w:pPr>
        <w:spacing w:after="240" w:line="360"/>
        <w:jc w:val="both"/>
      </w:pPr>
      <w:r>
        <w:rPr>
          <w:rFonts w:ascii="Arial" w:cs="Arial" w:eastAsia="Arial" w:hAnsi="Arial"/>
          <w:sz w:val="24"/>
          <w:szCs w:val="24"/>
        </w:rPr>
        <w:t xml:space="preserve">Transitar por sitios restringidos en horas prohibidas, mal parqueados, $ 19 600 millones.</w:t>
      </w:r>
    </w:p>
    <w:p>
      <w:pPr>
        <w:spacing w:after="100"/>
      </w:pPr>
    </w:p>
    <w:p>
      <w:pPr>
        <w:spacing w:after="240" w:line="360"/>
        <w:jc w:val="both"/>
      </w:pPr>
      <w:r>
        <w:rPr>
          <w:rFonts w:ascii="Arial" w:cs="Arial" w:eastAsia="Arial" w:hAnsi="Arial"/>
          <w:sz w:val="24"/>
          <w:szCs w:val="24"/>
        </w:rPr>
        <w:t xml:space="preserve">Revisión técnico mecánica y el SOAT (Seguro Obligatorio de Accidentes de Tránsito), por $ 181 000 millones.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aquí creo que es un llamado a la ciudadanía, porque necesitamos que para poderle notificar bien, tienen que actualizar la información en la base de datos, porque si la que se tienen en el RUNT no concuerda con donde usted vive o con su número de celular, por más que ahora que el proceso pase a la alcaldía, lo van a seguir notificando de una manera en donde no está la información correcta de su residencia o de su número de celular. El llamado a la comunidad es a actualizar su información para que puedan ser notificados oportunamente y no se lleven sorpresas a la hora de estar consultando en el Simit (Sistema Integrado de información sobre multas y sanciones por infracciones de tránsito) de posibles fotomultas.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Acá hay un tema que se lo voy a dejar al señor Eugenio para que lo explique muy bien, que es sobre la orden de comparendo, que es muy técnico, pero se ha visto en la práctica algunos errores que se traen de la ley que informa como debe ser la orden de comparendo y como deben los municipios, darle trámite y un debido proceso. Porque recordemos que el comparendo no es un mecanismo de recaudo, es una garantía mínima para que el ciudadano pueda defenderse correctamente y pueda saber la razón por la cual lo están sancionando, pueda tener un debido proceso y se pueda defender ante la autoridad de tránsito, ante el inspector y todo el proceso y las audiencias que esto lleva.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para poderse defender tiene que tener claro que esa orden de comparendo está estipulada en la Ley 769 de 2002, en donde nos dice cómo debe ser esa orden y tengo entendido que ahorita el secretario también nos va a dar claridades frente a ese tema.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vámonos más adelante para algunos casos que nos hemos encontrado y que el mismo Eugenio nos lo ha mostrado aquí en vídeos: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Miren esto, hay una persona que tiene 505 fotomultas por un valor de $ 633 millones. Me pregunto: si ustedes en el sistema tienen esto claro, mínimamente uno se debe comunicar con la persona y decirle: qué está pasando, no dejar que la máquina registradora siga andando y andando, perjudicando al ciudadano, porque nos dimos a la tarea y encontramos que a esta persona lo multaron por diferentes cosas, pero lo que más le pesa es que se le venció el SOAT, pasó diez veces por la misma cámara, cincuenta veces por la misma cámara y cincuenta veces le pusieron fotodetección.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si uno dentro del sistema del modelo identifica ese caso, inmediatamente tiene que ponerse en contacto con la persona o algo está pasando en el modelo.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Nos encontramos otra persona, 65 fotomultas porque no tenía la revisión técnico mecánica al día, $ 339 millones ya está debiendo este señor aquí en la ciudad de Medellín. Miremos este otro que sigue, encontramos un menor de edad, con una deuda de $ 31 millones. Hágame el favor.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Creo que el modelo tiene que revisar estos casos puntuales, porque si no miren este, a una persona le notifican con placa XLT71G, al dueño y le mandan la foto de una moto XLG74G. Ni siquiera corresponde la placa con la fotomulta.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Detrás de la tecnología deben haber seres humanos que tienen que revisar y tener sentido común, porque puede que aquí haya habido una falla tecnológica que la cámara identificó que ese no era un 4 sino que era un 1 y le notificó al 1, que es el que tiene la fotomulta. Es un Rappi y el dueño de la moto ni siquiera es Rappi, Esas son las cosas que hay que empezar a revisar.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Miren esta cosa absurda que pasó en Medellín. Un señor, no sé, un influencer, montó su carro en una grúa el día que tenía pico y placa y lo llevó al taller. Y la cámara lo cogió montado en la grúa con pico y placa y lo multó. Mírelo ahí están las fotos y le llegó la fotomulta a la casa: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es humanizar el modelo, no es facturar por facturar, no es recaudar por recaudar, es con objetivos y sencillamente revisar cada uno de estos casos y yo sé que el secretario ahora que va a tener el control total de este modelo, se van a poder revisar y darle garantías al ciudadano frente a esta situación.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¿Qué pasará con el nuevo modelo? Va a ser 100 % público operado por la ESU desde el primero de enero de 2026. Es muy importante que esta entidad que hace parte del Conglomerado Público de Medellín, que es 100 % pública, que tiene más de cuarenta años de experiencia en soluciones integrales, en seguridad, en tecnología, en redes, en telecomunicaciones, que adopte este modelo, corrija todos estos errores y que lleve esa primicia que el alcalde ha dicho es: queremos cuidar la vida de los ciudadanos, de los peatones, de los conductores, de las bicicletas, de todas las personas que transitan por alguna vía de la ciudad y no queremos es ir detrás de la plata, porque es que aquí estamos viendo ejemplos claros de que no iban a proteger la vida, sino a exprimir netamente los recursos del ciudadano que diera papaya o que estuviera por ahí haciendo algo de una manera que no está correcta.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Recordemos que la ESU opera y mantiene todo el sistema del 123 y que podamos utilizar estas cámaras no solo para sancionar al infractor, sino que si hay un accidente se pueda reportar directamente esté conectado con el 123. Si por estas camas pasa un tema de seguridad, que también estén integrados todos estos sistemas.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Nuevas condiciones: creo que aquí está el quid del asunto y lo manifestó el alcalde en su rueda de prensa.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Mayor señalización para informar claramente la ubicación de las cámaras. Claro, es que entre más escondidas, detrás de un árbol o sin señalización, más caía la gente para poder seguir facturando. Una muy buena señalización, 50, 200, 300 metros antes. Informarle a la comunidad que posiblemente en ese lugar puede haber una alta siniestralidad y que es mejor que le baje a la velocidad o que tenga precaución y se le informe que ahí hay una cámara de fotodetección.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Van a enviar vía llamadas, correos electrónicos y mensajes de texto para alertar sobre el vencimiento del SOAT y de la técnicomecánica. Eso muy importante, porque en el día a día a la gente se le puede olvidar que se le va a vencer el seguro obligatorio y no lo vamos a ir a castigar inmediatamente con una fotomulta. Pero si el Distrito tiene la capacidad de mandar un mensaje de texto un mes antes, o un correo electrónico, creo que eso va a mitigar también mucho este tema, que podamos reducir hoy en día el cobro de esas fotodetecciones, que la gente pueda tener esa información clara.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Campañas para actualizar los datos personales del RUNT (Registro Único Nacional de Tránsito), al ciudadano hay que decirle que lo actualice. Es muy sencillo meterse a la página, se hace virtualmente, es muy fácil.</w:t>
      </w:r>
    </w:p>
    <w:p>
      <w:pPr>
        <w:spacing w:after="100"/>
      </w:pPr>
    </w:p>
    <w:p>
      <w:pPr>
        <w:spacing w:after="240" w:line="360"/>
        <w:jc w:val="both"/>
      </w:pPr>
      <w:r>
        <w:rPr>
          <w:rFonts w:ascii="Arial" w:cs="Arial" w:eastAsia="Arial" w:hAnsi="Arial"/>
          <w:sz w:val="24"/>
          <w:szCs w:val="24"/>
        </w:rPr>
        <w:t xml:space="preserve">Se va a eliminar la fotodetección por semáforos en amarillo o bloqueo de intersecciones o cuando va a pasar una ambulancia. Esto es obvio, hay momentos de la movilidad de la ciudad en horas pico que colapsa y muchas veces uno queda en las intersecciones, el semáforo en rojo y entonces involuntariamente termina afectado con una fotodetección.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Este sistema tiene que corregir eso y poder fortalecer la campaña de «Te queremos vivo», que es muy buena, pero necesitamos que el ciudadano la adopte y la entienda para que pueda ser esto un tema de cultura ciudadana muy fuerte en la ciudad.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Transferencia del sistema al Distrito: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sistema de fotodetección pasará a ser propiedad del Distrito, va a recibir más de 1335 activos, valorados en más de $ 31 000 millones, que va a tener que administrar de una manera correcta y es un reto adicional que también se tiene.</w:t>
      </w:r>
    </w:p>
    <w:p>
      <w:pPr>
        <w:spacing w:after="100"/>
      </w:pPr>
    </w:p>
    <w:p>
      <w:pPr>
        <w:spacing w:after="240" w:line="360"/>
        <w:jc w:val="both"/>
      </w:pPr>
      <w:r>
        <w:rPr>
          <w:rFonts w:ascii="Arial" w:cs="Arial" w:eastAsia="Arial" w:hAnsi="Arial"/>
          <w:sz w:val="24"/>
          <w:szCs w:val="24"/>
        </w:rPr>
        <w:t xml:space="preserve">46 elementos de infraestructura tecnológica.</w:t>
      </w:r>
    </w:p>
    <w:p>
      <w:pPr>
        <w:spacing w:after="100"/>
      </w:pPr>
    </w:p>
    <w:p>
      <w:pPr>
        <w:spacing w:after="240" w:line="360"/>
        <w:jc w:val="both"/>
      </w:pPr>
      <w:r>
        <w:rPr>
          <w:rFonts w:ascii="Arial" w:cs="Arial" w:eastAsia="Arial" w:hAnsi="Arial"/>
          <w:sz w:val="24"/>
          <w:szCs w:val="24"/>
        </w:rPr>
        <w:t xml:space="preserve">730 elementos periféricos</w:t>
      </w:r>
    </w:p>
    <w:p>
      <w:pPr>
        <w:spacing w:after="100"/>
      </w:pPr>
    </w:p>
    <w:p>
      <w:pPr>
        <w:spacing w:after="240" w:line="360"/>
        <w:jc w:val="both"/>
      </w:pPr>
      <w:r>
        <w:rPr>
          <w:rFonts w:ascii="Arial" w:cs="Arial" w:eastAsia="Arial" w:hAnsi="Arial"/>
          <w:sz w:val="24"/>
          <w:szCs w:val="24"/>
        </w:rPr>
        <w:t xml:space="preserve">43 equipos de red.</w:t>
      </w:r>
    </w:p>
    <w:p>
      <w:pPr>
        <w:spacing w:after="100"/>
      </w:pPr>
    </w:p>
    <w:p>
      <w:pPr>
        <w:spacing w:after="240" w:line="360"/>
        <w:jc w:val="both"/>
      </w:pPr>
      <w:r>
        <w:rPr>
          <w:rFonts w:ascii="Arial" w:cs="Arial" w:eastAsia="Arial" w:hAnsi="Arial"/>
          <w:sz w:val="24"/>
          <w:szCs w:val="24"/>
        </w:rPr>
        <w:t xml:space="preserve">516 equipos complementarios.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decir, el Distrito va a tener el control absoluto de toda la tecnología e infraestructura que hoy en día está en manos de unos privados.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Destino de los ingresos: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tiene una proyección que el Distrito va a tener unos ingresos aproximados de $ 44 000 millones, mientras que el privado se quedaba con $ 700 000. Vamos a pasar a tener una proyección aproximada de $ 100 000 millones, un incremento estipulado de más del 125 %. Ahí la pregunta es qué se va a hacer con ese recurso que se va a recaudar. Nos dicen que va a hacer campañas de cultura ciudadana, va a modernizar la red de semáforos, proyectos de transporte público, infraestructura y mantenimiento de la malla vial.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decir, esos recursos públicos se van a reinvertir en la ciudad, no unos recursos que le están quitando a los ciudadanos por una infracción, quedándose en unos privados, sino que va a entrar a las arcas de la ciudad y va a ser reinvertido en todos estos programas y proyectos que les acabo de mencionar.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tienen muchos retos por parte de la alcaldía, porque si hay dificultades, hay que mitigarlas y hacer estas oportunidades de mejora con el sistema. Tengo entendido que desde junio se viene haciendo una reversión, esto significa que el operador está entregando paso a paso; para eso quería que viniera TIGO UNE a que le informara a la ciudadanía cómo viene ese proceso de entrega, no solo de las cámaras, sino de todo el sistema que trae ese contrato que se vence ahorita el 31 de diciembre.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articulación con entidades nacionales como el RUNT, el Simit. Eso es muy importante para revisar y depurar esas bases de datos y obviamente, cómo vamos a hacer para revisar esos puntos donde están las fotodetecciones, si van a ser movidas o no de esos lugares. Esa es la pregunta que más me hace hoy en día la comunidad porque esta tiene referenciados más o menos  por dónde se mueve de dónde están las fotodetecciones. Si va a haber un cambio de lugar, que se informe oportunamente a la comunidad dónde van a quedar, las nuevas o las que se vayan a reubicar.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les digo una cosa, el Concejo distrital también tiene un reto muy importante, quiero decirles lo siguiente, tenemos que hacer control político, ya estamos viendo hoy casi que un cierre de cuentas de un desastre de hace veinte años, pero a partir del primero de enero tenemos que hacer control político del nuevo modelo y revisar cómo se está haciendo toda esa transición de un modelo privado a uno público.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los quiero invitar, acabo de radicar una comisión accidental para hacerle seguimiento al modelo de fotodetección del Distrito de Medellín, que empieza a operar a partir del primero de enero de 2026, para que entre todos también le hagamos un seguimiento con ideas, con acompañamiento, no solo en debates de control político, sino en esta comisión accidental que vamos a crear y que será leída en proposiciones la próxima semana.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Así que concluyo en este minutico que me queda y es qué gran noticia y qué gran paso ha dado la alcaldía de Medellín, en mi concepto, frente a dar por terminado un lastre de contrato que traíamos desde hace veinte años, para poder lograr, gracias a la voluntad política del alcalde, a las veedurías, a la ciudadanía, a múltiples concejales que han pasado. Yo me estuve viendo varios debates, don Eugenio no es el único que se ve los debates de hace diez años de los concejales. Aquí se han dado unas discusiones muy fuertes, lo que pasa es que estaban totalmente maniatados porque el contrato los llevaba hasta el año 2025.</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Este era el momento, Federico podía hacerla fácil y era haber ampliado ese convenio. Pero para lograr los verdaderos cambios, no con retórica del cambio, sino con verdaderos cambios estructurales, es tomar decisiones políticas de lograr corregir un dolor de ciudad que cargábamos de hace veinte años y eso se logra con este nuevo modelo que esperamos y deseamos que los mayores beneficiarios sean la comunidad, la sociedad y no unos bolsillos que se estaban llenando de plata en los últimos veinte años”.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Farley Jhaír Macías Betancur:</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“Presento un análisis institucional por entidad involucrada.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Secretaría de Movilidad: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Secretaría de Movilidad fue y sigue siendo la entidad misionalmente responsable de garantizar el cumplimiento de las normas de tránsito y liderar el proyecto de fotodetección. No obstante, bajo el convenio, gran parte de sus funciones operativas y tecnológicas fueron tercerizadas al operador UNE. Esto generó una dependencia preocupante, la plataforma Quipux de trámites, la base de datos de infractores, los equipos de detección y los procesos de notificación quedaron en manos de UNE. La propia Administración reconoce que debido al gran volumen de datos gestionados por el operador UNE EPM Telecomunicaciones SA, existe riesgo de inexactitud en la información contable de las multas. En otras palabras, Movilidad depende de los reportes del concesionario para saber cuánto se debe recaudar y cómo.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Más grave aún, la personería de Medellín detectó irregularidades en los procedimientos sancionatorios atribuidas a esta relación simbiótica y la falta de control de la secretaría. En 2023, ante múltiples quejas de ciudadanos, la personería inició una vigilancia preventiva, encontrando anomalías sistemáticas en el proceso de fotomultas. Se documentó, por ejemplo, que la secretaría incumplía los plazos legales de notificación, no enviaba el comparendo al infractor en los tres días siguientes a la validación como ordena la ley.</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se halló que en las audiencias públicas de impugnación participaban auxiliares contratados por el operador sin formación profesional en Derecho, apoyando indebidamente la labor de los inspectores de tránsito. Un privado sin competencia legal inmiscuido en la sustentación de procesos sancionatorios públicos. Esta situación es un claro caso de evasión de competencias por parte de la secretaría, en lugar de fortalecer su planta de profesionales, abogados de tránsito, notificadores, técnicos, permitió que el concesionario llenara los vacíos con el consiguiente riesgo para el debido proceso de los ciudadanos sancionados.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secretaría de movilidad, en teoría supervisora del convenio, se vio rebasada por el mismo. Para controlarlo, contrató interventorías externas, por ejemplo, en 2009 se suscribió el contrato 400060021753 de interventoría técnica financiera al convenio. Pero aun así, las fallas persistieron.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Este Concejo ya había citado en 2018 a la secretaría y a UNE para rendir cuentas sobre el sistema, inquiriendo quién realizaba las interventorías, qué porcentaje recibía cada parte y cómo impactaba la nueva normatividad nacional. Ley 1843 de 2017 en el convenio.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respuesta fue diluida entre múltiples actores. Todo ello evidencia una secretaría de Movilidad fragmentada en su rol, que no ejerció el control pleno ni técnico ni jurídico sobre un servicio que por ley es su responsabilidad directa.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Secretaría de Hacienda: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secretaría de Hacienda, encargada de las finanzas públicas ha sido un actor más silencioso pero crucial en esta historia. A Hacienda le correspondía recibir e incorporar los ingresos por multas de tránsito al erario. Pero bajo este convenio solo llegaban migajas de cada peso recaudado. El modelo financiero pactado con UNE fue lesivo, apenas 28.3 % de los ingresos por fotodetecciones iban al Municipio, el resto se distribuía entre el operador y otros terceros.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Dicho de otra manera, por cada cien pesos pagados en fotomulta, Medellín solo retenía 28, mientras 71.7 pesos salían en manos privadas. Este reparto regresivo estranguló la capacidad de inversión pública en seguridad vial e infraestructura, mientras garantizaba la rentabilidad del concesionario. Por ejemplo, en 2014 el Municipio recibió $ 14 235 millones, frente a $ 36 723 millones que tomó UNE ese mismo año. La tendencia fue similar en años anteriores, acumulando una brecha enorme.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Para 2015 en solo tres años, UNE ya había percibido cerca de $ 91 288 millones versus $ 37 576 millones el Municipio. Estas cifras hablan por sí solas, el socio privado obtenía más del doble de los recursos que la ciudad por las mismas infracciones. Este desequilibrio financiero no solo redujo el flujo de fondos a las arcas municipales, sino que también creó vacíos presupuestales y riesgos fiscales.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Contraloría general de Medellín advirtió sobre las dificultades de verificar la exactitud de los riesgos de cartera por multas manejados por UNE y peor aún, miles de multas terminaron prescribiendo sin ser cobradas, en parte por las falencias procedimentales ya mencionadas.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Para ilustrar, solo entre 2014 y marzo de 2015 hubo 2964 comparendos prescritos, anulados por vencimiento de términos, tras solicitud de los ciudadanos. Cada comparendo que caduca es dinero que el Municipio dejó de percibir y a su vez un mensaje de impunidad. ¿Quién responde por ese detrimento? Hacienda, como responsable de la gestión de ingresos, poco pudo hacer cuando el propio diseño del convenio limitaba su intervención a contabilizar la parte ínfima que llegaba, mientras la mayor porción ni siquiera tocaba la Tesorería municipal directamente, sino que se quedaba en cuentas del concesionario. Estamos ante un vacío presupuestal estructural creado por un contrato que priorizó la remuneración privada.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Operador privado UNE EPM Telecomunicaciones SA TIGO UNE: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rol de UNE EPM Telecomunicaciones, hoy fusionada comercialmente contigo merece un análisis crítico. Inicialmente se presentó como un socio tecnológico público. Recordemos que en 2006 UNE era una filial 100 % de EPM, capaz de modernizar el tránsito sin costo inmediato para el municipio, a cambio de una participación en los ingresos. Sin embargo, ese modelo derivó en una concesión con ánimo de lucro garantizado.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UNE operó el sistema inteligentemente de movilidad de Medellín, SIMM. Invirtió recursos en infraestructura, se habla de $ 34 000 millones invertidos en el primer año y $ 60 000 millones proyectados hasta 2025, pero recuperó con creces su inversión mediante la explotación de las fotomultas, obteniendo sumas muy superiores a lo invertido.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convenio diseñado con una duración inusualmente larga, veinte años, aseguró a UNE flujo permanente de ingresos sin enfrentar competencia en el servicio durante dos décadas. Legalmente, la figura interadministrativa le permitió a UNE hacerse con el contrato sin licitación pública, amparada en su naturaleza pública de entonces. Pero a partir de 2014, con la fusión de TIGO UNE, la compañía adquirió carácter mixto, participación privada mayoritaria en la Administración.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Pese a ese cambio sustancial, el convenio no se revisó bajo las normas de contratación de un operador privado, prolongando de facto un monopolio privado sobre las funciones públicas. Hay aquí una contradicción jurídica notable, se continuó llamado Convenio Interadministrativo, a lo que desde 2014 en adelante fue esencialmente un contrato con un privado, potencialmente eludiendo exigencias legales de las concesiones, como licitación, control de tarifas o autorización del Concejo para concesionar servicios por tan largo plazo.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términos operativos, UNE hoy UNE TIGO actuó con amplia autonomía en la gestión diaria, manejó la red de cámaras, alrededor de 80 en la ciudad. Procesó las infracciones detectadas, exceso de velocidad, SOAT vencido, revisión técnicomecánica, semáforo en rojo, pico y placa, etc. Administró la plataforma de trámites y soportó el Centro de Control de Tránsito.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justo reconocer que el SIMM trajo innovación y posiblemente contribuyó a la reducción de ciertos índices de accidentalidad en sus primeros años, pero el enfoque del operador se mantuvo en lo sancionatorio más que en lo preventivo, porque así lo incentivaba el modelo de negocio. Más comparendos significaban más ingresos para la concesión. La falta de señalización adecuada de muchas cámaras durante años da cuenta de ellos, lo que la ciudadanía denominó cámaras trampas como el ciudadano De Bedout Arango mencionó.</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Solo tras la expedición de la Ley 1843 de 2017 y su reglamentación, resolución 718 de 2018, se obligó a señalizar y a ubicar dispositivos con base en criterios de siniestralidad y no de rentabilidad. El operador se adaptó tardíamente a esta nueva normativa, ajustando su operación a regañadientes porque implicaba una posible disminución en el número de multas.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UNE TIGO resultó excesivamente favorecido por un modelo financiero ilegal hecho a su medida, garantizó su utilidad expandiendo su ámbito de negocio al ejercer funciones casi públicas, incluso llegando al extremo de poner personal en audiencias de tránsito y al final de la concesión transferirá los equipos al Municipio, no como acto de generosidad, sino porque así estaba pactado.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Según la alcaldía, la infraestructura física y tecnológica del SIMM, que revertirá el Distrito, está valorada en $ 31 208 millones, pero para entonces el operador ya habría obtenido varias veces ese valor en ingresos brutos. Lo público sirvió a lo privado, cuando debió ser al revés.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Personería de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Personería distrital de Medellín, en su rol de Ministerio Público local, ha sido de las pocas instituciones que alzaron la voz para corregir el rumbo durante la ejecución de este convenio. Su función misional de vigilar la conducta oficial y proteger los derechos de los ciudadanos la llevó a emprender acciones de control sobre el sistema de fotodetecciones en múltiples ocasiones.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Ya mencionamos la vigilancia preventiva iniciada en 2023 contra Movilidad que derivó en un informe demoledor sobre las irregularidades en notificaciones y audiencias. Pero desde años atrás la Personería venía haciendo alertas en informes de gestión de vigencias 2016 - 2017 ya advertía sobre problemas como la prescripción masiva de comparendos por deficiencias administrativas e incluso abrió procesos disciplinarios relacionados con la supervisión del convenio.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 hecho, en 2018 acompañó una audiencia sancionatoria contra una firma interventora Anox 360 SAS por posible incumplimiento en la supervisión del contrato, para velar porque se respetara el debido proceso. Es decir, la Personería ha tenido que estar vigilante tanto del operador como de la misma Secretaría y sus interventores ante falencias que ninguno subsanaba.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Personería en su informe preliminar de 2023 hizo recomendaciones puntuales buscando mejorar el procedimiento. Por ejemplo, sugirió implementar la notificación de comparendos vía correo electrónico para evitar los retrasos e inconsistencia del correo físico certificado. Esta recomendación apunta a actualizar las prácticas administrativas a la luz de la tecnología. Paradójicamente, algo que cabría esperar de un sistema inteligente de movilidad, pero que no se había hecho. El papel de la Personería ha sido el de garante último de la legalidad y la transparencia ante la ausencia de controles suficientes dentro de la alcaldía, sus hallazgos y llamadas de atención fortalecen los argumentos de esta intervención. confirman que hubo errores técnicos y vacíos legales en la ejecución del convenio que lesionaron derechos ciudadanos y el interés público.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Secretaría General y de Gestión Humana: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secretaría General del Municipio, conjuntamente con la de Gestión Humana, representa el andamiaje administrativo y jurídico que debió respaldar la correcta suscripción y desarrollo de este convenio. Desde el origen, la secretaría General tuvo injerencia, un convenio de tal envergadura que comprometía funciones de múltiples dependencias por veinte años, debió pasar por sus manos para la revisión legal y la articulación interinstitucional.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obstante, podemos inferir que faltó coordinación y visión integral. El modelo implantado fragmentó la responsabilidad en varios despachos, sin que la secretaría General ejerciera de orquestadora. Por ejemplo, se convocó a las secretarías de Hacienda, Movilidad y EPM en 2006 a estructurar colectivamente un negocio equilibrado. Pareciera que no, pues el resultado financiero fue gravemente desequilibrado. Se consultó al Concejo de Medellín la conveniencia de entregar a un tercer la gestión de multas por dos décadas. No consta que este Concejo haya aprobado mediante acuerdo municipal tal concesión, lo cual podría haberse exigido, de haberse tratado como lo que era en esencia, una concesión de un servicio público de tránsito.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Asimismo, la de Gestión Humana falló en prevenir el deterioro institucional interno. Durante estos años la Administración municipal no formó ni dotó suficientemente a su recurso humano para recuperar el control del sistema. Los procesos de contratación de personal parecieran no haber priorizado la creación de un equipo grande de gestión de infracciones dentro de la secretaría de Movilidad. Esto llevó, por ejemplo, a que se tolerara la intervención de auxiliares externos pagados por UNE en tareas propias de servidores públicos, evidenciando debilidades en la planta de personal y en la supervisión de los contratos de apoyo.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fragmentación de la que hablamos no es solo entre dependencias, sino también entre empleados públicos y contratistas privados, difuminando la línea de accountability. La secretaría General debió velar porque las competencias legales de cada dependencia no fueran delegadas indebidamente. En cambio, vimos competencias trasladadas de facto al operador. Por ejemplo, manejo de plataformas de multas, asistencia en audiencia sin un sustento normativo claro.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Esta erosión de la Función Pública es uno de los peores legados intangibles del convenio, durante 20 años no se consolidó experiencia pública en gestión de fotodetección, sino que se descansó en el privado.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secretaría General y de Gestión Humana carga con la responsabilidad de no haber articulado una respuesta institucional unificada frente al convenio. La fragmentación administrativa fue un caldo de cultivo para que cada dependencia evadiera parcialmente sus competencias. Movilidad culpa al operador de las fallas técnicas. Hacienda asumía pasivamente la merma de ingresos, cada cual en su silo. Ninguna instancia centralizó la evaluación periódica del convenio ni la defensa integral del interés municipal en esta alianza desigual. Contradicciones, errores técnicos y vacíos legales.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Después de este paso institucional es menester sintetizar los principales hallazgos y las contradicciones del sistema de fotodetección y su contrato. Contradicción en la naturaleza del contrato. Aquí aparece la primera gran contradicción, se llamó convenio interadministrativo, a lo que en la práctica fue una concesión de servicios de tránsito disfrazada. Esa maniobra semántica no fue inocente, permitió evadir la licitación pública que exige cualquier concesión de largo plazo y dejó al Concejo sin posibilidad de ejercer control político temprano sobre un contrato de veinte años.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Un convenio entre entidades públicas por definición. En este existe para los fines comunes, una ausencia de ánimo de lucro. Pero aquí desde el inicio operó un interés comercial evidente, se volvió descarado después de 2014, cuando UNE dejó de ser 100 % pública y el Municipio no tuvo el rigor ni la voluntad de replantear el vínculo contractual.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Administración de la época permitió que un contrato diseñado para un operador estatal continuara, sin ajuste ni escrutinio, bajo un operador privado, manteniendo por simple inercia un modelo jurídicamente impropio, institucionalmente riesgoso y políticamente inexplicable. El modelo financiero de este convenio fue un golpe directo al interés público. Medellín recibió apenas el 28.3 % de los ingresos por fotodetección, mientras el 71.7 % restante quedó en manos del operador y sus terceros.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Un reparto tan desigual que parecía una mesa inclinada, diseñada para que la bola siempre rodara hacia el mismo lado. Se privilegió la utilidad privada sobre la reinversión social; se privilegió el recaudo sobre la prevención; se privilegió el interés del operador sobre la seguridad de los ciudadanos y se privilegió, en últimas, el negocio sobre la vida. Las multas que por esencia deben financiar educación vial, infraestructura segura y acciones pedagógicas, terminaron convertidas en una renta privatizada.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Incluso el alcalde Federico Gutiérrez, al anunciar el fin del contrato, lo llamó sin rodeos lo que fue, un negocio, reconociendo que durante veinte años Medellín no tuvo un modelo de seguridad vial, sino un esquema de aprovechamiento económico. La pregunta ética es inevitable: ¿Estas cámaras estaban ahí para salvar vidas o para engordar balances? Los incentivos del convenio responden por sí solos. El negocio estuvo primero y la seguridad después.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Errores técnicos y procedimentales: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operación del sistema presentó fallas técnicas que vulneraron el debido proceso y la eficacia sancionatoria. Ya citamos las demoras en notificar comparendos incumpliendo el artículo 8 de la Ley 1843 de 2017, que exige notificación en tres días hábiles y la indebida inserción de actos administrativos en las notificaciones por aviso. También hubo problemas de calibración y señalización. Muchas cámaras funcionaron años sin la debida advertencia al usuario, generando controversia y numerosas revocatorias de comparendos por defectos en la notificación o en la prueba.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 hecho, entre 2012 y 2014 se revocaron más de 16 300 comparendos por distintas causales, aproximadamente 1 % del total, incluyendo errores en la obtención de la imagen o en la identificación del infractor. Cada error técnico no es trivial, implica un ciudadano injustamente multado o un infractor que queda impune por defecto de forma. El convenio no previó adecuados mecanismos de auditoría tecnológica independiente. Se confío en el autocontrol del operador y en una interventoría contratada que a todas luces no detectó o no corrigió esos deslices a tiempo.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Vacíos legales y regulatorios: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evolución normativa superó al convenio y evidenció lagunas. La entrada en vigencia de la Ley 1843 de 2017, reglamentada en 2018, impuso estándares que el convenio de 2016 no contemplaba. Necesidad de estudios de siniestralidad para instalar cámaras, señalización previa obligatoria, homologación de equipos por la Autoridad Nacional y prohibición de comisionistas privados en las notificaciones de comparendos.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Adoptar el viejo convenio a estas nuevas reglas fue tortuoso. Por ejemplo, la reubicación o desmontaje de las cámaras que no cumplían criterios técnicos, dejó vacío sobre quién asumía estos costos o pérdidas. Asimismo, el convenio inicial se delimitó con claridad que componentes del servicio eran delegables y cuáles reservados a la autoridad. Vacío que permitió la ya mencionada indebida participación de personal de UNE en audiencias.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Jurídicamente hubo ambigüedades en la interpretación de si UNE podía ejercer ciertos actos, por ejemplo, gestión de la cartera coactiva de multas. Recordemos que por Constitución, imposición y cobro de sanciones es función administrativa que no se debe privatizar. Este Concejo debe resaltar que la tercerización de funciones sancionatorias rozó límites legales difusos, lo cual es inaceptable y no debe repetirse.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Vacíos presupuestales y pérdida de recursos: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Un efecto tangible de los puntos anteriores es el deterioro fiscal y en esta materia, aparte de la distribución desfavorable de ingresos, hubo recursos que nunca ingresaron por negligencia o ineficiencia. La prescripción de multas que mencionamos, cerca de 3000 multas prescritas en solo un par de años implica millones de pesos perdidos para la ciudad.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Cada comparendo no cobrado en tiempo es plata que no se invierte en arreglar vías o en pedagogía. El convenio tampoco estableció incentivos claros para maximizar el recaudo de la porción pública. El operador puede no importarle si cierta multa caduca mientras haya suficientes que si paguen su comisión.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Igualmente surge el interrogante: ¿se apropiaron correctamente en el presupuesto anual los ingresos de fotodetección? Si el Municipio solo recibía el neto, es posible que no se planificará lo no recaudado, generando brechas entre lo causado en el papel y lo efectivo recaudado. La Contraloría deberá cuantificar el daño, pero es plausible que estemos ante un detrimento patrimonial considerable por oportunidad pérdida de ingresos.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suma, hubo un vacío en la planeación financiera de esta política pública que se tradujo en menos recursos disponibles para la movilidad sostenible. Cada una de estas contradicciones, errores y vacíos han sido identificados y desarmados con base en documentos oficiales y hechos verificables. No son acusaciones vacías, son realidades soportadas en informes de Personería, datos financieros de la alcaldía y normas vigentes. Como Concejo, nuestra labor debe ser visibilizarlas y exigir las correcciones y responsabilidades pertinentes.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Deterioro institucional, fragmentación de responsabilidades y evasión de competencias: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Un hilo conductor de todo lo anterior es el deterioro institucional que provocó este esquema. Cuando una Función Pública se fragmenta entre múltiples actores, sin clara rendición de cuentas, las instituciones se debilitan. Aquí la fragmentación fue triple entre las propias entidades municipales: Movilidad, Hacienda, secretaría General, Personería, se instaló una desarticulación crónica, cada una tenía una pieza del rompecabezas, pero nadie tenía el tablero completo.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Esa automatización abrió la puerta a la evasión de competencias y al juego de «pase la pelota». Cuando fallaban las notificaciones, Movilidad, señalaba a UNE por la logística. UNE replicaba que la firma era de Movilidad. Hacienda se limitaba a registrar lo que entraba sin mirar qué se perdía en el proceso. La secretaría General jamás convocó a una mesa unificada de seguimiento ni ejerció liderazgo jurídico transversal. Nadie asumió la visión integral del sistema, nadie dirigió la orquesta.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Así, problemas estructurales que exigían soluciones de Estado quedaron flotando durante años, atrapadas entre oficinas que no hablaban el mismo idioma y que preferían permanecer en su zona de confort burocrático. El resultado fue un sistema sin capitán, sin control y sin responsabilidad clara. Exactamente el escenario que un modelo público jamás puede tolerar.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Entre lo público y lo privado las fronteras no se difuminaron, se borraron por completo. Lo que debía ser ejecución exclusiva de funcionarios terminó sin pudor alguno en manos de contratistas del operador y lo que debía ser simple soporte tecnológico del concesionario, terminó infiltrándose en la toma de decisiones de la autoridad pública, creando una zona gris donde la corresponsabilidad se convirtió en excusa y donde el interés público simplemente se evaporó.</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autoridad de tránsito perdió autonomía sobre las herramientas que definen su poder. Cámaras, software, base de datos y pasó a dirigir el sistema, a pedir permiso, a depender de informes ajenos, a actuar con la información que el privado decía entregar. Si mañana se caía el sistema, UNE y la secretaría, quedaba ciega, sorda y muda porque el corazón del control de tránsito funcionaba en un servidor que no le pertenecía al Estado.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Esto no fue un error administrativo, sino una falla estructural de diseño institucional. Lo más grave que puede sufrir una autoridad pública, la seguridad jurídica de los actos administrativos quedó parcialmente en manos de un tercero y cuando el privado controla la infraestructura, los datos y el flujo operativo, la autoridad ya no manda, obedece.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consecuencia, el legado institucional de este convenio es amargo y aleccionador. Se dibujaron los límites de la responsabilidad hasta el absurdo de que, al preguntar quién responde por las fallas de las fotomultas, surja un coro de excusas y ningún responsable. Esa cultura del nadie fue es el cáncer del Estado moderno, la burocracia sin rostro, el poder sin dueño, la gestión sin control.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que aquí ocurrió no fue solo una mala administración, sino una claudicación del principio de autoridad y eso, concejales, es inaceptable. Medellín no puede volver a entregarle sus funciones esenciales a la lógica de un contrato ni permitir que lo público se arrodille ante los negocios. La institucionalidad no puede ser un espectador, debe ser el timonel de la ley.</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Hoy estamos llamados a cerrar esa grieta histórica, recuperar la plena competencia estatal sobre la gestión de las fotodetecciones, reconstruir la soberanía administrativa y dejar escrito en actas y en la conciencia de la ciudad que la delegación del deber público tiene un límite, la dignidad del Estado”.</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José Luis Marín Mora: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“Un saludo a todos los presentes. Y un saludo muy especial a Eugenio, que ha estado acá desde que iniciamos el Concejo todos los días pidiendo la palabra, tratando de que comprendiéramos esto y preparar este debate nos permitió comprender un poco más la arbitrariedad que se estaba cometiendo y que ojo, no se soluciona únicamente con la terminación del convenio.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Las arbitrariedades cometidas frente a las fotodetecciones y a las fotomultas no se solucionan únicamente terminando el convenio con TIGO UNE, con el privado, porque hay elementos arbitrarios como la indebida notificación que le corresponden y le han correspondido a la Administración y donde ha habido muchas fallas que afectan los bolsillos de los ciudadanos de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Primero, ante qué situación nos encontramos en este momento en el distrito de Medellín. Ante una ante una situación de mantenimiento de incidentes y accidentes de tránsito. Medellín se ubica como una de las ciudades con mayor número de incidentes y accidentes de tránsito en Colombia. En 2024 se presentaron mayor número de muertes por accidentes viales en los últimos diez años y si bien la gráfica -que nos envía la Administración- nos muestra que ha habido una disminución después de 2017 de los incidentes y los accidentes de tránsito, aumenta o se mantiene el número de muertes por incidentes viales.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Digo que aumenta o se mantiene, porque la información que tengo a la mano y ahorita me la verificarán, el 2025 ha sido un año de menos mortalidad en las vías. Con el último consolidado anual que tenemos, en 2024 ha habido un aumento. Esto hay que entenderlo también en el contexto. ¿A qué se refiere el contexto, por qué está? ¿Por qué está pasando esto? Que incluso disminuyendo los incidentes viales, está aumentando la mortalidad en la vía, por aumento en el número de motociclistas. Eso lo hemos visto en los debates, alrededor, por ejemplo del metro, que está perdiendo usuarios porque más ciudadanos ingresan a su propio vehículo, tipo motocicleta, esto después sobre todo de la pandemia.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Allí hay dificultades de movilidad para la ciudad de Medellín. Esto no es una cosa únicamente de un contrato. Si queremos bajar las tasas de incidentes y accidentes viales y muertos en la vía, hay que tomar esto en su integralidad, entonces hay dificultades de movilidad en la ciudad de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ojo, hay situaciones de precariedad laboral, de jóvenes empobrecidos en la ciudad, muchos de ellos migrantes venezolanos que participan en plataformas como Rappi, Turbo y cosas así, que son los que tienen unos términos o la aplicación misma, su labor le coloca unos términos para ir del punto A al punto B. Y esos términos para que la aplicación cumpla su oferta de entrega rápida de sus productos, hacen que estos jóvenes que van en moto se desplacen a unas velocidades alarmantes, colocando en riesgo su vida o la de los demás actores viales.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Vemos aquí que la mayoría de personas muertas en la vía son motociclistas, sobre todo hombres, la mayoría en edad juvenil, en edad productiva. Y el segundo ítem de personas muertas en la vía son peatones, precisamente en incidentes o accidentes viales con motociclistas.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Esto hay que revisarlo y ya me he manifestado acá en contra de la campaña que se estableció el año pasado de «Juan visaje» y algunas cosas así, primero, porque el año pasado no veía las cifras que fueran concordantes con que la campaña estuviera siendo exitosa y segundo, porque me parece una campaña profundamente clasista que apela a distintivos sociales, de determinados sujetos populares en la ciudad y tengo una profunda diferencia con esta campaña.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El mapa de la derecha se corresponde con el mapa del mayor número de incidentes o accidentes viales en la ciudad. Este mapa es de 2022, puede estar desactualizado en algunos puntos y el mapa de la izquierda se corresponde con la ubicación de las cámaras de fotomultas en la ciudad.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 verificamos la concordancia de los lugares de la ciudad con mayor número de incidentes o accidentes viales y en las fotomultas, vemos que solo hay correspondencia entre accidentalidad y fotomultas en una de las cámaras. Por aquí vemos carrera 58 con carrera 30, creo que dice allí. Es la única que se corresponde, que uno cruza el mapa entre los lugares de la ciudad donde hay mayor número de accidentalidad, con los lugares de la ciudad donde hay cámaras de fotomultas en los demás lugares de mayor número de accidentalidad, hay una cámara de fotomulta o cercana, o incluso no hay en las proximidades.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Eso lo tenemos que revisar como ciudad, que las cámaras de fotodetección que cumplen una labor importante de disuasión y de pedagogía para evitar mayor número de incidentes y accidentes viales, que estén ubicadas precisamente en los lugares donde se presenta el mayor número de accidentes y no necesariamente donde se presentan el mayor número de infracciones sin dejar de lado este punto.</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¿Por qué lo menciono? Porque, según las respuestas de la Administración, el 63 % de las cámaras están ubicadas en lugares donde hay mayor número de infraccionalidad versus el 31% de las cámaras que están ubicadas en lugares donde hay mayor número de siniestralidad. Entonces el mayor número de cámaras en la ciudad de fotodetección no está cumpliendo con la misión de las cámaras y es la prevención de incidentes y de accidentes viales para salvarle la vida a la comunidad.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Me acuerdo que como teatrero participé de una campaña que creo que fue de la primera alcaldía de Federico o fue de la de Aníbal, no sé, que era «Queremos tu vida y no tu plata» y nosotros como teatreros, como actores, nos íbamos para los lugares donde había mayor número de accidentes o donde había  fotodetecciones a hacer teatro, a hablar con la comunidad, a decirles que allá había una cámara de fotodetección, a alertar a la comunidad para que la cámara cumpliera su propósito y es que la gente se disuada de tener un comportamiento indebido en la vía; en estos lugares donde hay mayor número de accidentalidad e incidentalidad para que mejore su comportamiento vial desde una acción pedagógica y de esta manera pueda cumplir su misionalidad. Y a partir de allí la importancia de la pedagogía en este tipo de acciones.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que mencionaba el concejal De Bedout, es un contrato absolutamente leonino en contra del Distrito de Medellín, expropiatorio en contra de la ciudadanía, que solo beneficia a un privado. Este indicador que es lo que gana el Distrito o el privado por las fotodetecciones, nos revela más cosas, que el 71, 72 % de los recursos de las fotodetecciones se van para un privado. Y la pregunta es: si a un privado le va tan bien, si tiene un negocio montado de esta manera, qué incentivo tiene para disminuir el número de incidentes, accidentes o de fotomultas cuando lo que está pasando es una acción expropiatoria del bolsillo de los ciudadanos para el privado.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si las personas se notifican en debida manera, realizan este curso que les queda en el 50 %, el Distrito no recibe nada. Y si las personas no se notifican en debida manera y le corren intereses, el Distrito sí recibe los recursos de los intereses. Entonces, yo no quiero pensar mal de esta ni en las pasadas administraciones. Pero la Administración de Medellín no ha tenido tampoco incentivo económico para que las personas se notifiquen en debida forma, sino que en estos últimos veinte años han obtenido recursos económicos a partir de que las personas no se notifiquen en debida forma de sus fotodetecciones, porque de los intereses de mora si reciben el 100 %.</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Ni el consorcio privado ha tenido incentivos sociales ni económicos para bajar las fotodetecciones, ni las administraciones han tenido incentivo económico para que la gente se notifique en debida forma. Un negocio donde ganan todos, pierde el ciudadano. UNE recibe más del 70 %, fotomultas con descuento no le dejan dinero al Distrito. Hay una sentencia del Consejo de Estado.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alcaldía de Medellín, el señor Federico Gutiérrez, anuncia la terminación del contrato con este consorcio privado TIGO UNE. Ahí surgen varias preguntas que yo quiero traer a colación: primero es la capacidad instalada, ahorita el señor De Bedout nos mencionaba que la ESU es la delegada para ello porque ha tenido el encargo de las cámaras de seguridad y demás. Uno lo analiza y tiene sentido.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me pregunto sobre la capacidad instalada que tiene la alcaldía de asumir el primero de enero esta situación de las fotodetecciones en su totalidad y la capacidad que va a desplegar la alcaldía para solucionar las problemáticas que le atañen hoy, sobre todo en indebidas notificaciones.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me pregunto también algo más, hay una fábula de Esopo, que es la del león, que es absolutamente diciente que dice que había un león en la selva, que en conjunto con otros animales de menor tamaño y de menor peligrosidad salía a cazar. Cuando los animales recogían el sustento de su casa, el león se lo llevaba todo, aunque no hubiera cazado todo, se lo llevaba por medio de amenaza o de coacción a los animales más pequeños.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 esta fábula nació un concepto que tenemos en la norma que se llama Contrato Leonino, que es aquel que se firma entre dos partes solo para beneficio de una parte. Este convenio que se firmó, según entiendo durante la Administración de Sergio Fajardo, una parte se lleva todo, la otra parte pierde todo o pone todo o le va mucho peor.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Estamos hace cinco, diez, quince años ante un contrato leonino, que solo beneficia a un privado en desmérito de la ciudad de Medellín, no solo económico, porque las fotomultas no están diseñadas para captar recursos, sino para prevenir, pero en desmérito social para la ciudadanía, en beneficio económico de un privado.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Tuve la ocasión de ir ayer en la preparación de este debate a las instalaciones del tránsito de Caribe. Fui y conocí las cámaras del consorcio privado, me permitieron ingreso, hicimos un recorrido. Allá hay una cosa que me decían los agentes de tránsito: playa alta y playa baja. Usted lo conocerá el señor secretario porque es su lugar de trabajo.</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Sandra Soto</w:t>
      </w:r>
    </w:p>
    <w:p>
      <w:pPr>
        <w:spacing w:after="100"/>
      </w:pP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secretario de Movilidad, Pablo Ferney Ruiz Garzón:</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“Atendiendo y agradeciendo, más que la invitación, la participación a esté importante tema que, por lo escuchado a las personas que me antecedieron a la palabra, evidentemente hay preocupaciones y de las cuales tomamos atenta nota. Que en el trascurso de la presentación habrá claridades al respecto, estableciendo otras y dando las respuestas oportunas por escrito, que tenemos un equipo aquí atrás tomando nota de cada una de las preocupaciones.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Partiendo de atrás hacia adelante en la presentación en donde sí evidenciamos que de alguna manera hay cosas por mejorar, establecer e implementar en la transición a este modelo de sistema que vamos a desarrollar a partir del 1 de enero del 2026.</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Importante la manifestación de la ciudadanía para tener en cuenta por parte del Distrito, por parte de la secretaría de Seguridad, por parte de la ESU (Empresa para la Seguridad y Soluciones Urbanas), que, si bien algunas ideas que surgieron acá no van en contravía de la ley ni de la norma y que puedan ser tenidas en cuenta dentro de esta nueva operación, cuenten con ello para establecerlo en esta nueva implementación de este nuevo modelo operativo que, como ya lo han dicho ustedes, es un modelo más preventivo y pedagógico, que el único objetivo o el bien en común es el ciudadano en el centro para proteger su vida, su integridad y no nos interesa su dinero, como lo hemos expresado y como lo ha expresado el alcalde anteriormente.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argumento de la presentación va en un contexto histórico que parte, ya lo expresaron acá, pero como secretaría de Movilidad lo queremos dejar en conocimiento también, en contexto del proceso contravencional y finalmente lo que es la transición al nuevo modelo del sistema establecido por parte de los presentes.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Partiendo del contexto, es claro que para el 2006 en la entonces administración distrital o municipal en su momento hubo un convenio de concesión con una fecha a 31 de diciembre del 2025, con un periodo de 20 años de existencia a la concesión, en donde se determinaron las condiciones porcentuales por trámites y comparendos del 47.6 % al concesionario y de fotomultas de un 71.7 %.</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alcance establecido para tal fin era el desarrollo de trámites y servicios de tránsito y transporte y la operación en algunas sedes, la gestión de comparendos manuales y fotodetecciones, la operación del centro de control de tránsito y el soporte y mantenimiento de la estructura física y tecnológica como tal, en el resumen de los 20 años en lo que tiene que ver con la con la concesión al respecto.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ese tema hacemos alguna claridad en el marco jurídico, partiendo de que acá no se delegaron las funciones que le competen a la secretaría de Movilidad en lo que tiene que ver con las multas establecidas de prioridad al agente de tránsito, de las sanciones respectivas a través del inspector de Paz y Convivencia, partiendo de la Ley 769 del 2002, donde autoriza a la secretaría de Movilidad apoyarse en terceros para la prestación de servicios, es claro en la norma.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Esa operación o ese apoyo es técnico y operativo en captura, transmisión y soporte de plataformas. La Ley 1843 del 2017 prohíbe delegar la imposición de comparendos y el recaudo de las funciones de la autoridad de tránsito, como le expresaba inicialmente, por lo tanto, el concesionario simplemente apoya la gestión de la secretaría de Movilidad de Medellín, siendo respaldado por el Consejo de Estado en el concepto 2433 del 2020, dejando claro que en ningún momento ni el Distrito ni la secretaría de Movilidad ha delegado la imposición de comparendos y el recaudo, establecido en la normatividad.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historia de la concesión data desde el 2006 a través de lo que se denomina un «Núcleo uno», que es la concesión al operador como tal, planteando dentro de la misma dinámica que se originó con la necesidad de modernizar los trámites, servicios y procesos de la secretaría de Movilidad.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concesión inició con la operación del denominado «Núcleo uno», en el cual se incluyó la modernización anteriormente planteada, con trámites y registros municipales, licencias, matrículas, traspasos y prendas, así como los sistemas de información, el archivo físico, los softwares para la operación en los trámites y el archivo, la entrega, recepción y digitalización de los comparendos y formatos de accidentes de tránsito. La retribución del concesionario para este núcleo corresponde a la participación del valor de los trámites de las multas de tránsito impuesto a los ciudadanos, así como los intereses.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Desde el 2006 se firmó por ocho años, al 2014, en donde año tras año se fue estableciendo unos otrosíes para mejorar la operación técnica por parte de la concesión y estableciendo que para el 2010 ingresa dentro del otrosí el «Núcleo dos» donde se inserta la fotodetección, a partir del 2010. De igual forma, un fortalecimiento tecnológico en lo que es paneles de mensajería, variables, circuitos cerrados de televisión, optimización de la red semafórica, etc. Y desde el 2010, en esa ampliación del «Núcleo dos» en un otrosí, se amplía del 2010 por 15 años al 2025 - 31 de diciembre.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Siendo importante resaltar dentro de esa dinámica que, para el 2015 se cambió el porcentaje de acuerdo a la remuneración, establecido en su momento en los acuerdos planteados para tal fin, se modifica el porcentaje tanto para el Núcleo uno y el Núcleo 2; es decir, para los servicios, comparendos manuales, comparendos por fotodetección. El incremento de ese porcentaje de retribución representó un cambio importante, determinando que el ingreso del Distrito era inferior al del concesionario, tal como se verá en las ayudas siguientes.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Dentro de esa misma dinámica y a través de un modelo financiero, obviamente influyen inversiones y reinversiones que, como en la gráfica está planteado y establecido en el modelo, puede observarse las inversiones y reinversiones que se distribuyeron a lo largo del plazo de la misma, que desde la secretaría de Movilidad se desarrolla el seguimiento y el control de la misma, con un total en esos 20 años de 106 874 millones de pesos.</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La remuneración de la concesión en su Núcleo uno establece los trámites y recaudos por multas manuales, los comparendos manuales, en donde al Distrito le correspondía un 52.4, de la concesión un 47.6, como lo indicaban inicialmente.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lo que tiene que ver con pagos al 100 % por el recaudo de las fotodetecciones, a partir del Núcleo dos, en el 2010 el Distrito hacía parte del 18.3 %, el sistema integrado de información sobre multas e infracciones de tránsito un 10 % y a la concesión le correspondía un 71.7 %. Y si abocaban a los beneficios de pago del 50 % o con descuentos establecidos, al Distrito no le correspondía ningún recurso o ninguna inversión como tal, al sistema integrado sobre fotomultas e infracciones el 10 % y a la concesión un 90 %.</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¿Cómo era la participación en el ingreso por los componentes establecidos? Basado en eso, un 0.5 % lo que es trámites de licencias de conducción; trámite de matrículas vehiculares un 17.1 %; comparendos manuales de 14.4 % y un 0.5 % en trámites y empresas de transporte; otros trámites 1.3 % y de fotodetecciones un 66.2 %.</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así que, durante los últimos 20 años, estableciendo que el total del ingreso de la concesión fue de un poco más de 1.1 billones de pesos, de lo cual el ingreso para el Distrito fue de 671 154 millones de pesos, estableciendo en el último año ingresos al Distrito por 44 369 millones de pesos y para la concesión de 125 617 millones de pesos, un 183 % más que el Distrito como tal.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Ya en la parte aclaratoria, en lo que tiene que ver con el proceso histórico, entonces en el contexto proceso contravencional, ya temas jurídicos y legales, va ampliar nuestro subsecretario Juan Álzate en lo ateniente a este tema”.</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subsecretario Legal, Juan Diego Álzate:</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“Es importante tener claridades frente al proceso contravencional y específicamente frente al proceso de fotodetección, aclarando lo siguiente: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comparendo como tal ha sido definido como una orden formal de presentarse ante una autoridad de tránsito; es decir, no es de resorte ni es efectivamente la secretaría de Movilidad la que impide o la que define ante quién debe acudir el ciudadano en el caso de estar en acuerdo o en desacuerdo frente a la comisión de una infracción de tránsito. La propia ley define que esa presentación debe ser ante una autoridad de tránsito, en este caso un inspector.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la misma ley también la que define que existen diversas modalidades frente a ese comparendo, un comparendo electrónico que se hace por una captura, una infracción a través de sistemas automáticos y semiautomáticos de fotodetección y una notificación del comparendo manual que se hace directamente hacia el propietario conductor del vehículo.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Los procedimientos están claramente reglados, la secretaría de Movilidad y desde que llegamos a esta administración hemos hecho una vigilancia permanente del cumplimiento de lo establecido tanto en la Ley 769 del año 2012, así como la ley 1843 del 2017, entendiendo que, si bien es cierto los procesos se comparten, no son iguales. Y el entendimiento es que el comparendo manual y comparendo por fotodetección tienen unas claridades y unas connotaciones absolutamente específicas.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Adicionalmente, es importante decirle a la comunidad que nosotros hoy internamente hacemos vigilancia y seguimiento a lo que es el proceso de imposición de comparendos, que lo puede conocer la comunidad, es el Ingemop 009, que es la guía o el protocolo para elaboración, entrega y digitalización de comparendos de tránsito.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Uno entiende claramente que el proceso de fotodetección de alguna forma la comunidad debe llegar a comprender, y esto no lo digo solamente desde el punto de vista legal y desde el punto de vista institucional, la Corte Constitucional ha tenido dos pronunciamientos muy fuertes sobre lo relacionado con el proceso de fotodetección.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primero es la Sentencia C-038 del año 2020, donde efectivamente la Corte Constitucional sigue atendiendo la proscripción de la responsabilidad objetiva; es decir, el hecho de que simplemente el ciudadano tenga que entrar a responder porque sea el propietario de un automotor.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Sin embargo, ese pronunciamiento de la Sentencia C-038 es nuevamente revisado por la Corte Constitucional en la sentencia C-321 del 2022, donde ratifica lo dispuesto en la Ley 2161 antievasión. Y aquí es importante, concejales y ciudadanía dejar claro que el ejercicio y lo que pretende la Corte Constitucional no es otra cosa sino validar la necesidad de garantizar la seguridad vial de los ciudadanos, por eso ratifica que es importante que cuando una persona sea propietaria de un vehículo adquiera o cumpla cinco conductas esenciales, las cuales hoy hacen parte de ese control del sistema de fotodetección.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esas cinco conductas son, habiendo adquirido el seguro obligatorio que garantiza un impacto sobre el sistema de salud que se ha visto de alguna manera afectado por el alto número de incidentes y siniestros viales, tanto con lesionados como con fallecidos; la revisión técnico para garantizar las condiciones de seguridad en las cuales se moviliza el automotor; que el automotor transite por lugares y horarios que estén permitidos; que circule sin exceder los límites de velocidad y que respete la luz roja.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Esto es importante a la hora de entender que desde la secretaría de Movilidad se ha hecho hincapié en velar porque efectivamente haya una función de protección del ciudadano frente a la ejecución de las actividades de la fotodetección y no tanto un proceso sancionatorio como tal, y esa fue la primera evaluación que hicimos durante este proceso.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 sido la profundidad tal en la verificación y en la revisión del proceso de fotodetección que, efectivamente y atendiendo a los criterios de algunas veedurías y a lo dispuesto por el ministerio de Transporte, hemos hecho una verificación específica frente al cumplimiento de los requisitos legales de la expedición como tal de la orden de comparo.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orden de comparendo, primero, solamente es expedida por los agentes de tránsito, no la valida la operación, no es la única que saca el comparendo, esto tiene una validación. Por eso mientras nosotros tenemos un sin número de capturas, obviamente no generamos ni entregamos una orden a los agentes de tránsito para</w:t>
      </w:r>
    </w:p>
    <w:p>
      <w:pPr>
        <w:spacing w:after="100"/>
      </w:pPr>
    </w:p>
    <w:p>
      <w:pPr>
        <w:spacing w:after="240" w:line="360"/>
        <w:jc w:val="both"/>
      </w:pPr>
      <w:r>
        <w:rPr>
          <w:rFonts w:ascii="Arial" w:cs="Arial" w:eastAsia="Arial" w:hAnsi="Arial"/>
          <w:sz w:val="24"/>
          <w:szCs w:val="24"/>
        </w:rPr>
        <w:t xml:space="preserve">que cumplan una meta, contrario a eso, lo que firman es lo que están en capacidad de firmar y en lo que su potestad como autoridad pueden ejecutar. La firma de este comparendo cumple con los criterios de trazabilidad, autenticidad, certificación y una validación que efectivamente desde la operación se hace a través de la firma digital o token electrónico que cada uno de los agentes de tránsito hoy tiene.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en ese mismo propósito, desde que llegamos a la Administración, desde la secretaría de Movilidad y la subsecretaría Legal hemos hecho un procedimiento interno para validar el cumplimiento de los estándares del comparto, y en ese propósito hemos revisado el proceso al nivel de detalle, donde revisamos la captura como tal, la evidencia, la validación por parte del agente de tránsito, el envío del comparendo o su entrega a la entidad postal certificado para tal fin, y que efectivamente se lleven a cabo los procedimientos de notificación correspondientes.</w:t>
      </w:r>
    </w:p>
    <w:p>
      <w:pPr>
        <w:spacing w:after="100"/>
      </w:pPr>
    </w:p>
    <w:p>
      <w:pPr>
        <w:spacing w:after="240" w:line="360"/>
        <w:jc w:val="both"/>
      </w:pPr>
      <w:r>
        <w:rPr>
          <w:rFonts w:ascii="Arial" w:cs="Arial" w:eastAsia="Arial" w:hAnsi="Arial"/>
          <w:sz w:val="24"/>
          <w:szCs w:val="24"/>
        </w:rPr>
        <w:t xml:space="preserve">Hicimos no una modificación, sino una lectura específica de la Ley 1843 y aportamos un criterio establecido en la Ley 1437 del año 2011 con la finalidad de garantizar el debido proceso a los ciudadanos, fue ahí donde hicimos hincapié en que se llevase a cabo de manera adecuada la notificación por aviso.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ahorita preguntaba Eugenio ¿por qué hoy nos estamos demorando en realizar las publicaciones? Porque hemos incorporado y hemos hecho hincapié en que el ciudadano tenga y se cumpla el debido proceso a través no solamente del envío, la notificación de correspondencia inicial, sino que efectivamente se incorpore la notificación por aviso en el proceso contravencional de tránsito, y así lo hemos hecho.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 esa manera explicarle claramente al Concejo que hay unos términos que se cumplen, los envíos que se hacen a través de una entidad postal certificada, obviamente tienen una regulación de la que voy a hablar más adelante, pero al final lo que estamos haciendo es que no corremos con los términos con la finalidad de garantizar un recaudo, sino que lo que estamos haciendo es que los términos se cumplan de tal forma que el ciudadano quede debidamente notificado. Es más, es importante contarles que, además de la notificación personal, cuando el ciudadano tiene registrado su correo electrónico en el RUNT (Registro Único Nacional de Tránsito), entendiendo que la Ley 1847 tiene una «y» o una «o», enviamos no solamente el correo físico al ciudadano, sino que, en el caso del ciudadano que tiene registrado su correo electrónico en la plataforma del RUNT, le hacemos llegar copia en una versión de comunicación de la existencia del comparendo por fotodetección.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es aquí donde encontramos la gran mayoría de los mitos, y créanme que la secretaría de Movilidad ha hecho un ejercicio valioso de verificación, de entendimiento del procedimiento y de los propósitos, no solamente de su ejercicio como autoridad, sino también de los procedimientos de notificación. Hay una resolución que es la 5050 de la Comisión Reguladora de Comunicaciones que efectivamente permite y establece cuáles son esos criterios para que el operador postal realice el ejercicio de la entrega o del envío al ciudadano de lo que enviamos nosotros, que en este caso es un comparendo de tránsito. Hay cinco causales de evolución: desconocido, rehusado, no reside, no reclamado o dirección errada.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 sido tan claro el ejercicio que desde la secretaría de Movilidad, no incumpliendo la normatividad vigente, sino con la finalidad de garantizar un ejercicio de control ciudadano mucho más adecuado, se ha hecho incluso una intervención en el formato con el operador postal del modelo de la entrega o de la constancia de recibo de los documentos como tal.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he aquí un ejemplo de lo que sucede cuando el ciudadano no cumple, lo establecido en el Artículo 8 de la Ley 1843. Este es un formato de visita. Un ciudadano que no logró ser notificado a través del primer envío del comparendo de fotodetección.</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Pueden observar aquí la nota claramente donde dice que para poder notificar a ese ciudadano falta el bloque y el número del apartamento, y consultada la información en el RUNT del ciudadano encontramos que la dirección está incompleta.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Entender que la obligación legal establecida en la Ley 1843 no es una imposición para el ciudadano, pero efectivamente lo podríamos usar de carácter preventivo, es una función que queremos aprovechar para efecto de llevarlo con la nueva operación que vamos a tener para el sistema inteligente de movilidad de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proyectó video.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se puede actualizar desde la página del RUNT</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Esto no es un ejercicio caprichoso de la secretaría de Movilidad, ni es un ejercicio donde pretendamos hacer que el ciudadano actualice sus datos con la finalidad de ejecutar de manera mucho más adecuada el proceso sancionatorio. Como lo dijo el señor alcalde y como efectivamente lo vamos a proponer en el nuevo modelo de operación, pretendemos ejecutar un modelo que efectivamente prevenga la comisión de la infracción y que el ciudadano realmente conozca en qué momento puede incluso estar infringiendo una norma de tránsito.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ha habido un debate muy riguroso frente a la orden de comparendo, la secretaría de Movilidad ha sido clara en las respuestas, y no es que tengamos un modelo impuesto, frente a la existencia o no de la orden de comparendo. Como lo decía muy claro Eugenio, nosotros hoy tenemos un concepto claro del ministerio de Transporte, unificado y en el cual efectivamente nos dice cuál es la información que debemos compartir en el comparendo de fotodetección como tal.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información que nosotros hoy allegamos es exactamente la misma que se encuentra en el Formato Único de Comparendo Nacional. Sin embargo, es importante, Eugenio, y a la ciudadanía decirles que aprovecharemos este cambio para revisar si es posible modificar los criterios y si fuera necesario incorporar el comparendo, la versión como tal, su formato, dentro del modelo de notificación de la fotodetección.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Desde el punto de vista jurídico eso hace que hoy la secretaría de Movilidad tenga un criterio claro y sepa efectivamente decirle a la ciudadanía que lo que estamos hoy ejecutando y ejerciendo está realizado conforme a la ley, y entendemos la situación del ciudadano, no queremos restringir su acceso a la justicia, y es deber nuestro garantizar que la labor que se haga desde el punto de vista administrativo y jurídico se haga de manera adecuada, que hasta hoy lo hemos hecho, incluso tenemos un alto grado de favorabilidad en el ejercicio de los medios de control que ejecutan los ciudadanos. No obstante, nuevamente abriremos la puerta y revisaremos los modelos para identificar si es necesario realizar intervenciones frente a determinados aspectos como el tema de la notificación.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relación con las cámaras de fotodetección, desde la secretaría de Movilidad se garantizó el cumplimiento de la normatividad legal establecida tanto por el ministerio de Transporte como por la Agencia Nacional de Seguridad Vial respecto de los criterios técnicos que permiten efectivamente avalar dicho proceso.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aquí ha va un ejercicio especial en no se reducen los siniestros, y ese no es el único criterio establecido por el ministerio de Transporte para refrendar u obtener un permiso o una habilitación para un punto o una cámara de fotodetección, hay tres criterios: hay un criterio que es la siniestralidad, hay un criterio que es la prevención y hay un criterio que no lo definió la secretaría de movilidad, lo define el ministerio de Transporte y lo define la ley que hoy determina la actuación de las autoridades de tránsito.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Esta homologación de la secretaría de Movilidad tuvo en cuenta no solamente el criterio del número de accidentes de tránsito que se presentaban en las vías con lesionados y/o fallecidos, también esos puntos donde efectivamente se demuestra que hay un marcado incumplimiento de los ciudadanos de las normas de tránsito, por eso hoy podemos decirle a la ciudadanía que tenemos en Medellín 51 puntos autorizados por la Agencia Nacional de Seguridad Vial, en un debate que incluso superó lo técnico y llegó a lo jurídico porque la Resolución 11245 tiene dificultades desde el punto de vista técnico para identificar situaciones tales como la ubicación geográfica, la referenciación, las vías, las calzadas y otros elementos en los cuales en acuerdo con la Agencia Nacional de Seguridad Vial se llegó a un criterio, a un nivel de profundidad tal, que al final, de esos 53 puntos que se presentaron, tenemos 51 puntos habilitados por la Agencia Nacional de Seguridad Vial.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Hay mucho debate sobre las cámaras de fotodetección, específicamente sobre los criterios de mantenimiento y calibración de los elementos. Las leyes hoy en Colombia frente a la metrología legal han venido desarrollándose sobre las formas puntuales y la temporalidad en la cual debe realizarse la calibración, pero lastimosamente no todos los sistemas a través de los cuales se procede sancionatoriamente a nivel administrativo tienen un nivel de profundidad tal que nos digan cada cuánto tenemos efectivamente que calibrar.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Hoy la secretaría de Movilidad garantiza que los sistemas de fotodetección cumple con lo establecido en la norma respecto de la calibración inicial que deben contar las cámaras, que ese mantenimiento preventivo y correctivo permita que no se presenten fallas, que ese mantenimiento preventivo y correctivo permita detectar el momento en el que sea necesario intervenir a través de una nueva calibración de los puntos de fotodetección.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por eso que, en conclusión, hoy la secretaría de Movilidad puede tener la tranquilidad jurídica, sin obviamente restringir el acceso a la ciudadanía a exigir sus derechos frente a la operación que ejecutamos no solo desde el punto de vista de los trámites, de los servicios, sino también efectivamente los comparendos manuales y de aquellas infracciones que hoy son capturadas a través de los sistemas automáticos y semiautomáticos de fotodetección.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Advertirle también a la ciudadanía que estamos mejorando, que lo que queremos a través del nuevo modelo de operación es mejorar, que incluiremos en esa matriz de riesgos desde el punto de vista jurídico lo que corresponde al análisis de lo que hoy se ha debatido en este recinto.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Desde el punto de vista de la gestión institucional y desde la fotodetección nosotros ejecutamos una supervisión, una verificación interna, externa y todo para garantizar el cumplimiento de ese marco jurídico, de acuerdo al marco legal establecido no solamente en la Ley 80 de 1993, sino también en el manual de supervisión del distrito y la Ley 1474 del año 2011”.</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secretario de Movilidad, Pablo Ferney Ruiz Garzón:</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“Seguidamente con la presentación de la transición al nuevo modelo por parte de nuestro director de la ESU”.</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director de la ESU, Mateo González Benítez:</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“Quiero comenzar diciendo, y vamos a mostrar hacia dónde vamos, que fue una de las cosas que anunció la semana pasada nuestro alcalde Federico Gutiérrez, y comienzo manifestando algo que Alejandro, el doctor Tobón, también Damián en su momento dijeron y es, esta Administración en cabeza del alcalde Federico Gutiérrez está haciendo lo que nadie en 20 años se había presentado o había planteado hacerse, y es que gracias a la llegada de nosotros en este momento y a lo que venimos haciendo, como bien lo decía el subsecretario Juan, nosotros modificamos y mejoramos el proceso de notificación por aviso; gracias a la llegada y a las decisiones que hemos venido tomando, hoy, por ejemplo, están las campañas de mensajería de texto, correos electrónicos y llamadas para avisar sobre el vencimiento del SOAT (Seguro Obligatorio de Accidentes de Tránsito) y la técnico-mecánica, algo que nunca nadie había hecho y que hoy nos ha permitido reducir en 11 000 fotomultas, porque siempre la posición del alcalde es que este sistema no está diseñado para sacarle plata a la gente, sino para prevenir.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Gracias a la llegada de nosotros también se firmó el otrosí número 13, por el que nos preguntaba el concejal José Luis Marín, el cual dice que las reinversiones que tenía que hacer UNE en virtud de este convenio no era una decisión autónoma de UNE, sino que tenían que llevarse a una mesa técnica de flexibilización en la cual la secretaría de Movilidad tenía incidencia. Y concejal, gracias a esa mesa de flexibilización que el año pasado implementamos el doctor Juan Diego y yo, logramos que UNE comprara los radios que necesitaban los agentes de tránsito, que cuando llegamos el año pasado no tenían radios de comunicación.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Recuerdo cuando estábamos haciendo un operativo con mi General Ruiz el halloween del año pasado, que hicimos un operativo para evitar esas rodadas donde salían con máscaras y motos sin placa y nos fuimos para Manrique la 45, imagínense que ni siquiera las grúas ni los camiones tenían radio, eran los agentes de tránsito comunicándose por teléfono, y pregúntele a Usma que está acá a ver si estoy diciendo mentiras.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Gracias al otrosí número 13 logramos que UNE sus reinversiones fueran en las necesidades de la secretaría de Movilidad, y gracias a ese otrosí 13 también logramos que UNE diseñara lo que será la modificación y las adecuaciones de la secretaría de Movilidad para mejorar las condiciones laborales de los agentes de tránsito, porque, al igual que ustedes, también consideramos que es completamente injusto que las oficinas de UNE sean unas de última tecnología, bonitas, con aire acondicionado y los agentes de tránsito no tengan ni siquiera donde sentasen.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Gracias también a ese otrosí que firmamos logramos que UNE comprara los discos duros para poder modernizar los computadores de los equipos de PJ, porque estaban sin computadores. ¿Qué logramos con ese otrosí? Logramos que lo que UNE tenía que invertir no se lo gastara en bobadas, sino en las necesidades de la secretaría de Movilidad, porque nos estaban diciendo que teníamos que hacer unas reinversiones y remodelar todo el centro de control porque teníamos que entregarlo completamente nuevo, pero nosotros les dijimos que eso era innecesario cuando teníamos a los agentes de tránsito sin radio, y claro, era porque no les interesaba, para ellos lo importante no era la misionalidad. Y nosotros lo que hicimos fue que las inversiones de la concesión tenían que destinarse a las necesidades de la secretaría de Movilidad, porque es el organismo de tránsito que permite que ustedes puedan generar un comparendo, porque al fin y al cabo ¿quién es el que firma una fotodetección?, pues un agente de tránsito.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es importante también manifestar que, gracias a estas decisiones, es esta Administración la que ha logrado, en cabeza el alcalde Federico Gutiérrez, que el modelo, por lo menos en estos dos años que nos tocaron de concesión, fuera diferente. Adicional a eso, fue la Administración quien tomó la decisión de acabar con la concesión. Y es que como bien lo decía ahorita el general y nuestro secretario de Movilidad, nosotros teníamos dos decisiones; o ampliar la concesión o terminarla. La fácil ¿cuál era? Lo que habían hecho los gobiernos de aquí para atrás y era ampliar la concesión. Fue este gobierno el que tomó la decisión de terminar la concesión para asumir el control del sistema, para que el ingreso se fuera al Distrito, siendo siempre consecuentes y diciendo lo mismo; lo importante aquí no es la plata, sino la vida de la gente, pero como el sistema tiene que operar porque es un sistema</w:t>
      </w:r>
    </w:p>
    <w:p>
      <w:pPr>
        <w:spacing w:after="100"/>
      </w:pPr>
    </w:p>
    <w:p>
      <w:pPr>
        <w:spacing w:after="240" w:line="360"/>
        <w:jc w:val="both"/>
      </w:pPr>
      <w:r>
        <w:rPr>
          <w:rFonts w:ascii="Arial" w:cs="Arial" w:eastAsia="Arial" w:hAnsi="Arial"/>
          <w:sz w:val="24"/>
          <w:szCs w:val="24"/>
        </w:rPr>
        <w:t xml:space="preserve">preventivo que ya hablaremos de ello, pues que el recurso se vaya para el Distrito y se hagan las inversiones necesarias que se tienen que hacer por ley.</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Ahora bien, la concesión se termina, pero aquí quiero ser honesto y también resalto lo que decía el doctor Andrés, es que aquí con esto no se puede hacer populismo, y es que el sistema tiene que continuar funcionando. Y hago una reflexión porque muchas veces la gente llega y dice que quiten las cámaras de fotomulta. Porqué si somos juiciosos cuando llegamos a Estados Unidos, a España, Alemania y allá todos los sistemas tecnológicos funcionan, pero aquí queremos que no haya control. ¿Por qué la resistencia al control?, cuando aquí lo que tenemos que buscar y lo hemos hablado siempre es que haya disciplina social, porque como lo dice la Corte Constitucional, «conducir es una actividad peligrosa que coloca en riesgo la vida propia y la vida de las demás personas». Por lo tanto, los sistemas de detección electrónica de infracciones aquí y en todo el mundo, porque en todo el mundo funcionan, buscan y tienen una función preventiva y disuasoria, principalmente frente a cuatro conductas: la primera, conducir sin SOAT. Recuerdan el año pasado un carro que se quedó sin frenos en Manrique y mató a dos pelados que iban en una moto, cuando llegamos con el equipo de PJ el carro no tenía una técnico-mecánica vigente y no tenía SOAT vigente.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Tener SOAT es muy importante y el sistema ayuda a disuadir a que la gente lo tenga y que también tenga revisión técnico-mecánica, porque un vehículo que no tenga sus condiciones técnico-mecánicas idóneas es un vehículo potencialmente peligroso para generar un incidente de tránsito.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Adicional a eso, también nos ayuda a disuadir dos conductas: el exceso de velocidad, y sé que es un tema en el que culturalmente tenemos que trabajar mucho, porque hay que decir la verdad, en Colombia somos correlones y nos gusta correr en los carros y en las motos. Pero es que correr en un carro o en una moto es sumamente peligroso porque a mayor velocidad, menor la capacidad de reacción, de igual manera, más fuerte es el impacto. Los carros y las motos, lastimosamente y hay que decirlo, no son para correr, son para trasladarnos de manera segura, más en una ciudad como Medellín donde el parque automotor de motocicletas es tan alto, donde por todas partes tenemos una motocicleta y donde la persona está completamente desprotegida.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 las muertes que tuvimos el año pasado, que fueron más de 300, solamente una fue en carro, el 80 % fue en moto, y conducir en exceso de velocidad es una de las conductas que en más riesgo nos pone. Adicional a eso, también es un sistema que ayuda a disuadir cuando el semáforo está en rojo, que la gente no se lo pase porque eso nos evita atropellamientos de peatones y choques en «T» que generan una alta colisión.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se puede hacer populismo con esto, claro, el sistema y la concesión como estaba configurada, creo que todos tenemos un consenso de que fue una concesión mal estructurada y que no beneficiaba al Distrito de Medellín, pero también hay que ser honestos en que hoy el sistema de fotodetección tiene que continuar con una función preventiva y disuasoria, porque imagínense, si hoy no se cumplen las normas de tránsito con el déficit de agentes de tránsito que tenemos, ¿cómo sería el incumplimiento de las normas si no hubiera un sistema de control tecnológico?, sería muchísimo mayor. Y siempre lo hemos dicho, somos un distrito de ciencia, tecnología e innovación, por lo que no tiene sentido que hoy el mundo avance hacia otro punto, pero nosotros nos resistamos a tener tecnología para que la gente se porte bien.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Tenemos que seguir con las campañas de cultura ciudadana, es el enfoque, pero el sistema tiene que operar porque cumple esa función de disuasión. Ahora, el sistema tiene que seguir funcionando, pero con cambios, ¿cuáles cambios? Primero, el alcalde lo dijo ayer, señalización, que la gente sepa dónde están las cámaras y que no sean cámaras trampa, por eso a partir del 1 de enero esta será la nueva señalización:</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Que las personas sepas dónde hay una cámara; señalización en piso, señalización vertical, horizontal y el anuncio con un pasacalle que dice dónde hay una cámara. Que la gente no sienta que las cámaras están ubicadas para generar una fotodetección, sino para que se disuadan los comportamientos inadecuados.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Esa cámara la conocemos todos en Chuscalito, es la que más factura, pero también les digo una cosa, es donde más velocidad se adquiere en Las Palmas, además de la recta del NewsCool, pasa que es una recta que decanta en una curva; si una persona va ahí o una motocicleta va 80, 100, 120 kilómetros por hora y no sabe coger esa curva, muy seguramente terminará al otro lado del separador.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pasa en la recta del NewsCool, la realidad es que tenemos que lograr que, por ejemplo, en la avenida de Las Palmas las personas conduzcan con menos velocidad a la que muchas veces se transita, porque la avenida Las Palmas es una de las vías con el mayor número de siniestros viales.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Segundo punto. Desde el noviembre del año pasado, por instrucción del alcalde Federico Gutiérrez, empezamos a mandar mensajes de texto, correos electrónicos y a realizar llamadas para recordar 30 – 15 – 8 - 1 día antes el vencimiento del SOAT y la revisión técnico-mecánica, esto nunca se había hecho, a pesar de que la secretaría de Movilidad y UNE tenía las bases de datos de los vehículos. ¿Qué logramos con esto? El envío de más de 500 000 mensajes de texto, más de 270 000 correos electrónicos y la realización de cerca de 21 000 llamadas.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Después de un año de la implementación de esto, hoy tenemos una reducción de 11 000 fotomultas; no significa que el sistema dejó de operar, sino que la gente empezó a comportarse bien. Adicional a eso, cuando se le olvidaba renovar el SOAT y la técnico-mecánica, ya lo estaban haciendo. Y esto era lo que decía el alcalde, «ojalá el recaudo por fotodetección sea cero»; pero no porque el sistema no opere, sino porque la gente se porta de manera correcta, y hacia allá queremos seguir avanzando.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Tercer cambio. Esto es algo que ha adolecido la Administración durante los últimos años y vamos a corregirlo, es hacer las campañas para que la gente renueve sus datos en el RUNT, conforme a la Ley 769 del 2002, al Código Nacional de Transito, los únicos datos oficiales para hacer la notificación son los datos que están consignados en el RUNT; no es un tema caprichoso de la Administración, es que así lo establece la ley, ¿qué pasa? Que muchas veces las personas se cambian de casa, cambian de teléfono, cambian de correo electrónico, no actualizan sus datos y la notificación no les llega no porque no se haga el procedimiento, sino porque los datos no están actualizados, ¿qué vamos a hacer? Corregirlo, haciendo campañas masivas para que las personas para que las personas actualicen sus datos en el RUNT.</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Algo importante que también anunciamos y es que no habrá fotodetección por pasarse un semáforo en amarillo o bloquear una intersección, solamente se hace cuando una persona efectivamente se pasa un semáforo en rojo.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Ahora bien, con la decisión de terminar la concesión, el Distrito de Medellín recibe como reversión más de 1300 activos valorados en cerca de 31 000 millones de pesos; es decir, todo el sistema de tecnología que UNE hoy instaló en la ciudad durante estos 20 años pasa a ser propiedad del Distrito de Medellín, y será la ESU, como empresa 100 % pública del conglomerado, quien asuma su operación.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 qué la ESU? Porque hoy es la empresa que presta el soporte y el mantenimiento al 123. Y recordemos que, conforme al COMPES (Consejo Municipal de Política Social y Económica) del 2006, Movilidad es una de las nueve agencias del Sistema Integrado de Emergencia y Seguridad - SIES, lo que nos va a permitir generar una integración entre Seguridad y Movilidad. Hoy la única agencia que trabaja como una isla del SIES es Movilidad y eso no tiene un sentido, no tiene sentido que el software, por ejemplo, a través del que se gestionan los incidentes de tránsito, sea diferente al software que utiliza todo el SIES, eso hay que corregirlo.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también corregir lo que decía ahorita el doctor Andrés, de que las cámaras de fotodetección trabajen de manera articulada con las cámaras de LPR (License Plate Recognition - Lectura de matrículas) y que las bases de datos alimenten los mismos sistemas, eso es lo que vamos a lograr con la ESU.</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un tema también importante manifestar que la ESU hoy tiene toda la experiencia, más de 40 años en todo el tema de tecnología, redes, telecomunicación y seguridad, razón por la cual se toma la decisión de que sea la ESU, porque es una empresa 100 % pública del conglomerado, tiene la experiencia y el conocimiento y nos va a permitir generar las sinergias entre Movilidad y Seguridad. Y un punto no menos importante, pero no el más importante, es que de esta manera también se recupera que los recursos que se generan van para el Distrito de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Antes de la terminación de la concesión, por ejemplo, en el año 2024, del ingreso que se generaba por las fotodetecciones, 44 000 millones de pesos iban al Distrito. Con este cambio ya se invierte la distribución y es el Distrito quien recibe la mayoría de los ingresos con un incremento del 125 %, 100 000 millones de pesos al año, para invertir en infraestructura, transporte público, cultura ciudadana y mejorar la red semafórica, porque así lo establece la ley.</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quiero cerrar con algo muy importante, aquí lo más importante no es la plata, es la vida de la gente. Ojalá el recaudo fuera cero, como decía el alcalde Federico Gutiérrez, porque el sistema y todo lo que hacemos en las calles de Medellín con nuestros agentes de tránsito, con la tecnología es que cada vez haya menos lesionados y menos muertos en las vías. Cada vida perdida es una tragedia, sobre todo, porque el 80 % de las muertes son motociclistas y son personas de los estratos 1, 2 y 3; es decir, personas de escasos recursos que se mueven en moto porque les toca, no porque quieran, por ello, toda esa inversión que se tiene que hacer y todo el enfoque del sistema tiene que ser de carácter preventivo.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año pasado, concejal, arrancamos con la campaña de «Te queremos vivo», usted puede decir que se hizo con un enfoque clasista, y le digo, nosotros que la construimos en Movilidad, eso no es así, ¿por qué no es así? Los personajes, puede usted decir que generan algún tipo de estigmatización, pero los personajes reflejan muchas veces las personas con las cuales en el día a día tenemos los incidentes de tránsito, pelados de 18, 19, 20 años que no cumplen normas de tránsito porque no se ponen un casco, porque van entre los camiones y muchas veces también chicas que lastimosamente cuando montan en una moto no se colocan el casco, no utilizan la vestimenta adecuada. Lo que hacemos es representar lo que vemos en las calles y los muertos que nos toca levantar a nosotros desde la secretaría de Movilidad en su momento.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Gracias a «Te queremos vivo», nosotros este año -porque recuerden que la campaña se lanzó el año pasado- empezamos a ver los frutos, una reducción del 16 % en las muertes por incidentes de tránsito, 40 vías salvadas. Claro, el año pasado hubo un incremento, obviamente porque cuando nosotros llegamos no había ninguna campaña montada, o ustedes recuerdan alguna campaña de seguridad vial en la administración de Quintero, obviamente no la hubo. Cuando nosotros llegamos diseñamos la estrategia «Te queremos vivo» y hoy estamos logrando grandes resultados y esta es una muestra.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Hoy Medellín, en el año 2025, es la ciudad con la mayor disminución de muertos en incidentes de tránsito, 40 vidas salvadas, por eso continuaremos realizando los puntos pedagógicos sensibilizando a los motociclistas, entregando los kits en los concesionarios de motos, haciendo las estrategias con las escuelas de conducción, yendo a los colegios. No sé si ustedes vieron el video del alcalde que publicó en estos días cómo un niño le decía que habían ido a la secretaría de Movilidad a enseñarle las normas de tránsito, estamos haciendo educación vial en los colegios y hoy eso está dando los resultados; 40 vidas salvadas en el 2025, ojalá la cifra fuera cero, hacia allá vamos y queremos seguir logrando esta reducción.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Cierro con este video del alcalde, donde llegamos a la conclusión de, por fin esta concesión se termina, el Distrito asume la operación del sistema y nuestro enfoque será 100 % preventivo. Aquí el objetivo no es sacarle plata a la gente, sino cuidar la vida de la ciudadanía.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proyectó video”.</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personero del Distrito de Medellín, Mefi Boset Rave Gómez:</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“Somos citados a este debate de control político en un tema muy importante de ciudad, y sea lo primero decir que, como Personería Distrital de Medellín y encargada de proteger el interés público, celebramos esa decisión administrativa y política de no continuar con la concesión de las fotodetecciones en la ciudad y que sea el Distrito, a través de su secretaría de Movilidad, quien asuma la operación de</w:t>
      </w:r>
    </w:p>
    <w:p>
      <w:pPr>
        <w:spacing w:after="100"/>
      </w:pPr>
    </w:p>
    <w:p>
      <w:pPr>
        <w:spacing w:after="240" w:line="360"/>
        <w:jc w:val="both"/>
      </w:pPr>
      <w:r>
        <w:rPr>
          <w:rFonts w:ascii="Arial" w:cs="Arial" w:eastAsia="Arial" w:hAnsi="Arial"/>
          <w:sz w:val="24"/>
          <w:szCs w:val="24"/>
        </w:rPr>
        <w:t xml:space="preserve">las mismas.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nos indaga sobre las quejas o trámites que haya tramitado la Personería en relación a las fotodetecciones o mal llamadas «fotomultas», tenemos que desde el</w:t>
      </w:r>
    </w:p>
    <w:p>
      <w:pPr>
        <w:spacing w:after="100"/>
      </w:pPr>
    </w:p>
    <w:p>
      <w:pPr>
        <w:spacing w:after="240" w:line="360"/>
        <w:jc w:val="both"/>
      </w:pPr>
      <w:r>
        <w:rPr>
          <w:rFonts w:ascii="Arial" w:cs="Arial" w:eastAsia="Arial" w:hAnsi="Arial"/>
          <w:sz w:val="24"/>
          <w:szCs w:val="24"/>
        </w:rPr>
        <w:t xml:space="preserve">2011 al 2025 la Personería ha atendido 1315 casos o quejas ciudadanas relacionadas con este asunto, teniendo que el 42 % del motivo que lleva a los ciudadanos a consultar por tema de fotodetecciones o de fotomultas es el no traspaso de vehículos que terminan generando posteriormente fotodetecciones. Aquí tengo que ser sincero, las fotomultas que he llegado a pagar en mi vida son por una moto que vendí y que no le hice traspaso, y me tocó pagarlas hasta que logré hacer el traspaso de la misma.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también es un llamado a la comunidad, porque como Personería identificamos que el tema va mucho más allá incluso de los procedimientos, que también hay errores, sino de la conciencia ciudadana que tiene que tener la comunidad de hacer, como obligación que tiene cuando adquiere un vehículo, de hacerle traspaso al mismo cuando sale de él.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21 % de los casos van relacionados a cobros injustificados, el 15 % a deficiencia en la notificación, ahorita les cuento cuáles son los otros.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Como Personería identificamos que el fenómeno de las fotodetecciones va más allá de un tema sancionatorio, sino que es un tema que trata de integrar la tecnología, la administración pública y el tema de la legitimidad ciudadana, teniendo que hemos encontrado algún tipo de fallas dependiendo el momento histórico; algunas con mayor o menor profundidad. La primera es fallas en la interoperatividad entre los sistemas del SIMIT (Sistema Integrado de Información sobre Multas y Sanciones por Infracciones de Tránsito), el RUNT y la secretaría de Movilidad; la segunda es debilidad en los procesos de notificación y el derecho ciudadano o fundamental a la contradicción; el tercero es el desconocimiento de los ciudadanos de los mecanismos de defensa y traspaso vehicular.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la pantalla encontramos los 1315 casos cómo están distribuidos, encontrando que para el 2016 fue el año donde se presentó el pico, esto es por la expansión que existió en la ciudad del sistema de fotodetección.</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Para el 2020 vemos que empieza a reducirse sustancialmente, esto está ligado al</w:t>
      </w:r>
    </w:p>
    <w:p>
      <w:pPr>
        <w:spacing w:after="100"/>
      </w:pPr>
    </w:p>
    <w:p>
      <w:pPr>
        <w:spacing w:after="240" w:line="360"/>
        <w:jc w:val="both"/>
      </w:pPr>
      <w:r>
        <w:rPr>
          <w:rFonts w:ascii="Arial" w:cs="Arial" w:eastAsia="Arial" w:hAnsi="Arial"/>
          <w:sz w:val="24"/>
          <w:szCs w:val="24"/>
        </w:rPr>
        <w:t xml:space="preserve">tema de la pandemia o de Covid-19 que vivimos en el país y en el mundo.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Para el 2024 nuevamente se empieza a estabilizar el proceso, reconociendo algo, que hay una mejora sustancial en los procedimientos en los procedimientos adelantados a los ciudadanos, lo que también se refleja en el número de quejas recibidos.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¿Cuáles son los principales motivos de consulta de la ciudadanía por el tema de fotodetección? El primero, 552 casos de los 1315 que hemos recibido en la Personería son relacionados con la venta de vehículos sin traspaso; el 21%, es decir, 276 casos, cobros injustificados o cobros duplicados, porque pagué y no me han bajado el cobro del SIMIT; tercero, falta de notificación o demora en la notificación, el 15%; el 10% es tutelas y derechos de petición; un 7 % errores en el SIMIT y un 5 % otras causas.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¿Qué ha llevado esto? A que la Personería tenga que derivar en actuaciones administrativas. Entonces, ¿de esos 1300 casos qué actuaciones administrativas hemos realizado? La mayoría son asesorías que se le dan a través de los abogados a los ciudadanos, 192 tutelas, conciliaciones extrajudiciales en derecho hemos realizado 24 -no me voy a detener en los datos-; es decir, aparte de las asesorías que se le dan al ciudadano, la intervención administrativa de la Personería es de un 33 % por cada solicitud que nos hacen; hay casos donde no hay nada que hacer, pero hay otros casos donde aparte de la asesoría pues implica una actuación administrativa de la Personería Distrital.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¿Como Personería Distrital de Medellín qué dinámica hemos encontrado en el tema de las fotodetecciones o fotomultas? Entre 2011 y 2013 tenemos que inició la fase inicial, escaso conocimiento ciudadano; entre 2014 y 2016, auge del conflicto, cobros masivos, falta de ese buen relacionamiento o buena articulación entre el SIMIT, el RUNT y la secretaría de Movilidad, recordemos que el 2016 es el caso donde tenemos el pico; 2017 a 2019 se empieza a estabilizar el tema operativo y la reducción en tutelas; 2020 – 2022 un descenso por la pandemia y ajustes administrativos y 2023 – 2025 es la consolidación de las prácticas de respuesta institucional un poco más efectivas.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Ahora, número de tutelas por año. Tenemos nuevamente que para el 2016 fue el pico donde la Personería elaboró más tutelas, teniendo que para el 2024 solo se elaboraron cuatro tutelas relacionadas con temas de fotodetecciones.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el 2024 y 2025 tenemos un aumento en el tema de los derechos de petición en la Personería Distrital de Medellín, pero esto se debe a que hemos ampliado la cobertura de población atendida en la misma; pasamos de atender 3500 personas a estar caminando a atender 8000 personas al mes, obviamente las cifras en algunos asuntos que son de ciudad van a aumentar también.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Número de casos de vigilancias administrativas. Tenemos la misma dinámica, 2016 el pico con 18 vigilancias administrativas.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Conciliaciones extrajudiciales en derecho. ¿Y qué tiene que ver la conciliación extrajudicial en derecho con un tema contravencional? Porque la acción contravencional no se concilia, pero sí se puede conciliar los efectos civiles entre civiles de esa acción contravencional; es decir, yo a usted le vendí el carro o la moto, usted quedó de hacer el traspaso y no lo hizo, aquí tengo «x» numero de fotomultas que me toca pagarlas o que las pagué. Esos efectos entre civiles o entre particulares sí pueden ser objeto de la conciliación extrajudicial en derecho, ahí están, tenemos un pico para el 2019 de nueve conciliaciones.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hemos realizado averiguaciones disciplinarias, para el 2016 fueron 2; 2019 fueron 2; 2020 fueron 3; 2021 fue 1. Y ¿qué conclusión tenemos como Personería Distrital de Medellín frente a esta primera pregunta que se nos hace? Que más de cuatro casos, llegando casi a los cinco en porcentaje, cinco de cada 10 casos están relacionados con el tema del no traspaso del vehículo, y aquí hay que tomar conciencia ciudadana. Y si a esos temas del no traspaso del vehículo le sumamos los errores administrativos en el tema de cobros o en la no notificación, esto va a representar casi que el 75 % de los casos que recibimos en la Personería relacionadas con fotomultas.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nos ha preguntado que qué conceptos hemos emitido o recomendaciones en relación a las fotodetecciones por parte de la Personería Distrital de Medellín. En lo corrido de estos años, desde 2011 a 2025 hemos iniciado 164 vigilancias administrativas.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finalmente se nos pregunta por qué hemos realizado, con ocasión a la aplicación de la Sentencia C-038 de 2020. Nosotros no hemos hecho algo en general frente a la aplicación de esta sentencia, sino que se le da la asesoría individual a cada ciudadano que la ha solicitado”.</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de la Contraloría Distrital de Medellín:</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“Quiero inicialmente evocar la respuesta al cuestionario realizado al ente de control, dentro de nuestras competencias constitucionales, dentro del control fiscal y la vigilancia de lo público.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Informarles que la Contraloría Distrital se ha pronunciado, dentro de nuestras competencias, en cinco informes de auditoría: el primero, «Informe de 2012 de auditoría especial al convenio interadministrativo de modernización y optimización de gestión de los servicios administrativos de la secretaría de Movilidad»; el segundo, «Informe del 2014 - Informe especial sobre la compra y operación de compraras electrónicas»; el tercero, «Informe del 2016 - Auditoría especial al proceso de cobro persuasivo y cobro coactivo del convenio 540000C003 del 2016, municipio UNE Telecomunicaciones»; el cuarto, «Informe del 2019 - Auditoría especial de evaluación financiera al convenio UNE Emtelco 2012 – 2018» y el quinto, «Informe final 2013 - Auditoría de cumplimiento al proceso de cobro coactivo de multas de tránsito».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todos estos informes se generaron hallazgos de tipo administrativo, pero preponderantemente desde la visión fiscal se generaron dos hallazgos fiscales: uno por 26 000 millones de pesos, otro por alrededor de 2300 millones de pesos que efectivamente fueron trasladados al proceso de responsabilidad fiscal.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Nosotros desde la Contraloría Distrital tenemos un reto importante en esta transición del modelo de las fotodetecciones, tenemos también dentro del cierre del convenio actual o el cierre del convenio que termina ahora el 31 de diciembre, un componente de cierre jurídico y financiero del convenio; la reversión de activos tecnológicos al Distrito, las decisiones sobre el nuevo modelo contractual y garantizar efectivamente el reto que tiene la Administración de que el sistema siga funcionando, operando sin interrupciones a partir del 1 de enero de 2026.</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Igualmente, compartirles a los concejales que dentro de nuestra competencia del poder posterior y selectivo que generamos dentro de nuestro control fiscal, vamos a llevar al proceso auditor el cierre del convenio que fenece el 31 de diciembre, pero</w:t>
      </w:r>
    </w:p>
    <w:p>
      <w:pPr>
        <w:spacing w:after="100"/>
      </w:pPr>
    </w:p>
    <w:p>
      <w:pPr>
        <w:spacing w:after="240" w:line="360"/>
        <w:jc w:val="both"/>
      </w:pPr>
      <w:r>
        <w:rPr>
          <w:rFonts w:ascii="Arial" w:cs="Arial" w:eastAsia="Arial" w:hAnsi="Arial"/>
          <w:sz w:val="24"/>
          <w:szCs w:val="24"/>
        </w:rPr>
        <w:t xml:space="preserve">también vamos a ejercer vigilancia fiscal sobre el nuevo modelo que empieza a operar a partir del 1 de enero del 2026.</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compartirles que se ha logrado a través de vigilancias fiscales activadas el año anterior, la vigilancia 22 y esta vigencia, vigilancia 9 y 10, beneficios de control fiscal que estaremos informando al Concejo Distrital en su debida forma al cierre de esta administración.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Esta es la información que les queremos compartir concejales”.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de la comunidad Mauricio Flores:</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“Desde la veeduría de la movilidad queremos, primero, reconocer que se ha logrado algunas cosas con la Administración Municipal, por ejemplo, los carros de fotodetección, nosotros mandamos una petición para que no siguieran imponiendo fotodetecciones porque directamente el Artículo 6 de la Resolución 718 del 2018 lo prohibía y reconocieron que no podían seguir imponiendo fotodetecciones en los carros.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el tema de las prescripciones, ahora están aplicando la prescripción cuando se configuran los requisitos legales, incluso en el tema de llegar a acuerdos</w:t>
      </w:r>
    </w:p>
    <w:p>
      <w:pPr>
        <w:spacing w:after="100"/>
      </w:pPr>
    </w:p>
    <w:p>
      <w:pPr>
        <w:spacing w:after="240" w:line="360"/>
        <w:jc w:val="both"/>
      </w:pPr>
      <w:r>
        <w:rPr>
          <w:rFonts w:ascii="Arial" w:cs="Arial" w:eastAsia="Arial" w:hAnsi="Arial"/>
          <w:sz w:val="24"/>
          <w:szCs w:val="24"/>
        </w:rPr>
        <w:t xml:space="preserve">de pago sin solicitar codeudor cuando se deben menos de tres salarios mínimos, también desde la veeduría de la movilidad hicimos esa recomendación, incluso hasta el pico y placa todo el día fue una recomendación de la veeduría, pero en el tema de la Orden de Comparendo Único Nacional es un requisito que aún no se cumple y vamos a mirar rápidamente qué nos dicen las normas.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Artículo 135 del Código Nacional de Tránsito, Literal Quinto, nos dice lo siguiente: «Se enviará por correo en los tres días hábiles siguientes -ya no son tres días hábiles, ya son 13 días, eso lo cambió la Ley 1843 de 2017- la infracción y sus soportes al propietario». La infracción es la orden de comparendo y los soportes es donde aparece la foto; o sea, la norma hace una distinción entre el comparendo y la prueba de la infracción.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Miremos el Artículo 137 que nos dice: «La actuación se adelantará en forma prevista en el artículo precedente con un plazo adicional de seis días hábiles contados a partir del recibo de la comunicación respectiva, para lo cual deberá disponerse de la prueba de la infracción como anexo necesario al comparendo». Vuelve la norma y hace una distinción entre la orden de comparendo y la prueba de la infracción.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Antes de continuar quiero hacer una claridad, se dice fotodetección, del verbo «detectar», no del verbo «detener»; no se dice fotodetención, las cámaras no detienen, detectan infracciones.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Ya los artículos 4, 5 y 6 de la Resolución 3027 del año 2010 nos habla básicamente de lo mismo, para no repetir, que es diferente la orden de comparendo con la prueba de la infracción que es la foto. Pero más importante aún, y ya voy a terminar con esto, es lo que nos dice la Resolución 3442 del año 2010 del ministerio de Transporte - Características técnicas del formato: «El formato en la Orden de Comparendo Único Nacional de Transito deberá ceñirse estrictamente a lo establecido en la Resolución 3027 del año 2010». Obviamente desde la veeduría de la movilidad hemos solicitado que nos informen, y la norma dice, además, lo siguiente: «La cual deberá contener el original y dos copias de los comparendos pertenecientes a los organismos de tránsito».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Hay una interpretación que dicen desde la secretaría de Movilidad que «siempre y cuando tenga la misma información», esa fotodetección que mandan actualmente se puede utilizar otros formatos, bueno, voy a darles la razón.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Resulta que en un libro que escribí explico que la fotodetección que hay en este momento utilizado para sancionar a las personas le faltan los siguientes campos: le falta el 8, el 9, el 9.1, el 11, el 12, el 16, 17 y 18, esos campos no están en el formato que está utilizando la secretaría de Movilidad, por tanto, todas las fotodetecciones que se han impuesto desde abril del año 2011 son jurídicamente ilegales.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ahora termino con esto, invitaríamos a la Administración Municipal a que ya con el nuevo, digamos, la nueva forma de llevar las fotodetecciones o de implementar este sistema, que ya no va a estar en manos de privados, se implemente la Orden de Comparendo Único nacional, que es un requisito legal, y como les expuse, eso está en las normas vigentes, no es que nosotros nos lo estemos inventando, sino que es tan cierto que incluso ya Bello, ciudades en la costa han adoptado la Orden de Comparendo Único Nacional con base en las recomendaciones de la presente veeduría, porque sabían que estaban cometiendo una ilegalidad y que en algún momento si presentaban una acción popular, una acción de grupo y un juzgado administrativo decidiera que esas infracciones son ilegales, les tocaría devolver dinero y eso sería un detrimento patrimonial para el mismo Municipio y lo que queremos es evitar detrimentos patrimoniales, en caso de presentarse futuras demandas”.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(e), Brisvani Alexis Arenas Suaza: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“Iniciamos con las conclusiones por parte de las bancadas citantes”.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Farley Jhair Macías Betancur:</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“Durante casi dos décadas, Medellín quedó atrapada en un modelo hecho para recaudar pesos, no para salvar vidas, un esquema cómodo para el operador, pésimo para la ciudad. No fueron detalles, no fueron fallas menores, fue un diseño pensado para que el negocio mandara y la institución obedeciera. Eso se acabó, hoy lo decimos sin rodeos, este Concejo deja constancia histórica de una denuncia frontal contra un arreglo financiero legal que secuestró a Medellín, contra unas prácticas técnicas y jurídicas que habilitaron abusos y arbitrariedades y contra una descoordinación estatal que convirtió a nuestras dependencias en islas alrededor de un operador todopoderoso.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nos vengan con cuentos, cuando la lógica del negocio entra por la puerta, el interés público se defenestra por la ventana. Se convirtió la fotodetección en caja registradora; se tercerizaron responsabilidades que son indelegables; se notificó mal; se calibró tarde, se respondió peor. Resultado, personas que fueron sancionadas sin defensa, comparendos que se impusieron y prescribieron, dinero que se captó y no ingresó a las arcas públicas, sino a las faltriqueras privadas y, sobre todo, pérdida de confianza ciudadana en las instituciones.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Esas faltriqueras privadas robaron, entonces, reitero, esa confianza y esto no fue casualidad, fue un modelo con incentivos torcidos y cuando los incentivos están torcidos, la realidad se tuerce. Por eso hoy le decimos fuerte a todos los interesados en este sistema «no más negocio con la seguridad vial, no más cámaras trampa, no más grandes hermanos a la manera de la pesadilla abeliana, no más intermediarios mordiendo el recaudo; Medellín primero».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Ahora, buenas noticias, el 1de enero de 2026 el Distrito asume todo el sistema, el 100 % de los ingresos para Medellín. Bien, pero cuidado, cambiar de timonel sin cambiar de rumbo es repetir la tormenta. Esto no es un cambio de administradores, es una cirugía mayor. Las cirugías mayores no se hacen a ciegas, vamos a auditar todo el convenio y sus otros IES, de punta a punta; vamos a revisar cláusulas, cifras,</w:t>
      </w:r>
    </w:p>
    <w:p>
      <w:pPr>
        <w:spacing w:after="100"/>
      </w:pPr>
    </w:p>
    <w:p>
      <w:pPr>
        <w:spacing w:after="240" w:line="360"/>
        <w:jc w:val="both"/>
      </w:pPr>
      <w:r>
        <w:rPr>
          <w:rFonts w:ascii="Arial" w:cs="Arial" w:eastAsia="Arial" w:hAnsi="Arial"/>
          <w:sz w:val="24"/>
          <w:szCs w:val="24"/>
        </w:rPr>
        <w:t xml:space="preserve">responsabilidades. Se incumplió, personero, que responda quien tenga que responder; se favoreció indebidamente al operador, que se persiga el detrimento, señores Contraloría y se recuperen los activos sin excusas, ni un tornillo fuera del inventario ni un software sin licencia a nombre del Distrito ni un expediente perdido.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basta de puertas giratorias en la sanción pública, la audiencia es del Estado, la firma es del Estado, la decisión es del Estado. Funciones públicas no se subcontratan por logística; responsabilidades públicas no se delegan por metodología. Se acabó el gris, aquí habrá línea roja, quien sanciona es la autoridad, punto. Por eso debemos blindar la norma local para que ninguna futura contratación vuelva a meter comisiones sobre multas ni modelos mágicos de porcentajes que se chupan el presupuesto.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Apoyo tecnológico, sí; participación en el recaudo, jamás. Y si la ley nacional tiene vacíos y fisuras, entonces Medellín levanta la mano, propone ajustes y lidera el cambio; notificación electrónica obligatoria, criterios técnicos verificables, cero intromisiones privadas en fases sancionatorias.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lo fiscal, hablemos como empresarios de la ciudad porque Medellín es la casa, cada peso que entre por fotodetección va a un fondo con apellidos seguridad, señalización, señalización, red semafórica, educación en movilidad; plata que entra, vida que se protege y, en paralelo, plan de choque de cartera, depuración, cobro coactivo serio, integración con SIMIT, facilidades de pago inteligentes.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cultura ciudadana se construye con pedagogía, sí, pero también con reglas claras que se cumplan, porque ni con la norma se discute ni cacería de comparendos ni festival de impunidad; orden, resultados, transparencia.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lo institucional vamos a intervenir lo amenazado y defectuoso, equipos de análisis de siniestralidad, abogados de tránsitos formados en debida notificación y prueba digital, ingenieros que dominen la operación. La ESU podrá administrar la infraestructura, pero la rectoría sancionatoria vuelve a la secretaría de Movilidad y no se suelta.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Unidad técnica, datos abiertos, tablero público de resultados, ¿dónde están las cámaras?, ¿por qué están ahí?, ¿cuántas vidas estamos salvando?, ¿en qué se invirtió cada peso? El secreto fue el combustible del viejo modelo, la transparencia será el motor del nuevo. Y aquí va nuestro compromiso con la ciudadanía, con el Distrito: control político permanente. No vamos a esperar otros 20 años para preguntar cómo vamos, venir a este recinto año tras año con resultados en la mano; menos muertos, menos lesionados, más señalización, más cultura, cero negocio y 100 % prevención. Si un indicador se cae, se corrige; si un proceso se desvía, se endereza; si alguien intenta volver a privatizar lo público, se frena, simple.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Concluyo como empecé, hablando claro. Medellín no vuelve a ser rehén de un contrato. Medellín no vuelve a hipotecar su autoridad por comodidad tecnológica. Medellín no vuelve a permitir que la caja mande sobre la vida. Hoy cerramos la puerta del pasado y abrimos una más grande al futuro; un sistema de fotodetección con propósito, con ley, con ética, con responsabilidad y con resultados.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Recuperemos la confianza de la ciudadanía, demostremos que aquí la movilidad segura no es un negocio ajeno, sino una política pública transparente, justa y profundamente humana, eso es lo que merece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Parodiando la divisa del peregrinar de nuestros silleteros, «por donde una persona se moviliza es Medellín la que avanza»”.</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Alejandro De Bedout Arango:</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“Quiero darles las gracias a mis compañeros concejales que me acompañaron en este debate, a la bancada del Pacto Histórico, a la bancada del Partido Liberal, a la Administración Distrital que estuvo acá siempre dando la cara frente a este tema, la Personería, la Contraloría y obviamente a los invitados especiales y a los expertos que pudieron manifestar todo ese recuento que hemos tenido.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conclusión es que tenemos algo muy importante y es que este Concejo recupera el control político sobre las fotomultas con este cambio de modelo.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segundo es que la Alcaldía y este nuevo modelo tiene una oportunidad única e histórica de revertir 20 años de mal manejo de este piloto, y eso lo vamos a ver en los próximos meses, en los próximos años, para ajustar este modelo que es el que</w:t>
      </w:r>
    </w:p>
    <w:p>
      <w:pPr>
        <w:spacing w:after="100"/>
      </w:pPr>
    </w:p>
    <w:p>
      <w:pPr>
        <w:spacing w:after="240" w:line="360"/>
        <w:jc w:val="both"/>
      </w:pPr>
      <w:r>
        <w:rPr>
          <w:rFonts w:ascii="Arial" w:cs="Arial" w:eastAsia="Arial" w:hAnsi="Arial"/>
          <w:sz w:val="24"/>
          <w:szCs w:val="24"/>
        </w:rPr>
        <w:t xml:space="preserve">se está planteando 100 % público.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 lo demás, cada uno sacará también sus propias conclusiones, pero lo importante acá es que trajimos un debate, un dolor de ciudad, de diferentes visiones y que somos capaces de ponernos de acuerdo y de avanzar en lo esencial para que a la ciudad cada vez le vaya mejor.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Quiero darle una interpelación al concejal Andrés Felipe Rodríguez en estos tres minutos”.</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Interpeló el concejal Andrés Felipe Rodríguez Puerta: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“En vista del recaudo que va a trasladar a la ciudad de Medellín, 100 000 millones de pesos que es el cálculo que ustedes hacen al año, yo sugiero que, si este nuevo modelo va a entrar operar, tenemos un déficit de 1000 guardas de tránsito, ahí se tiene el dinero para que los paguen”.</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José Luis Marín Mora: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“Muchas gracias al concejal Alejandro De Bedout por traer este tema, al concejal Farley Macías por la compañía en el debate, a los expertos y veedores, sobre todo a Eugenio, que siempre ha sido tan insistente con este recinto y con la Administración alrededor del tema.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Mencionar varias cosas: primero, creo que queda demostrado aquí que se estableció un contrato absolutamente injusto para Medellín hace 20 años, que ese contrato llevó a muchos ciudadanos en Medellín presuntamente a pagar lo no debido, porque cuando hay una indebida notificación, uno está pagando aquello a lo que la ley no le exige, entonces es un pago de lo no debido, eso queda ahí en la pregunta, ¿los ciudadanos que han debido pagar tanto, qué va a suceder? Incluso deberían existir acciones más fuertes por parte de la Administración en esta nueva etapa que se abre sobre pedagogía ciudadana frente a indebidas notificaciones y demás, para que la gente sepa, porque si es un procedimiento a veces engorroso para los abogados, ahora para un ciudadano que no tiene dichos conocimientos es mucho peor, un contrato extorsivo para la ciudadanía.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manifestamos la necesidad de mayores garantías laborales para los trabajadores del tránsito, para los agentes en la ciudad de Medellín. Si bien, como dice el concejal Rodríguez, dichos recursos podrían verse abocados a ellos, yo invito a la Administración a mejorar las condiciones laborales, pero sobre todo a mantenerse en la propuesta de que lo que importe sea la merma en las infracciones, la merma en los accidentes, no mantener el recaudo.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 el año entrante vemos que con la administración total de la Alcaldía se mantiene el recaudo y se mantienen las mismas 60 000 fotomultas al mes, es una derrota, no debería ser así, debería haber mayor pedagogía, mayor control y mejores procesos de notificación, como ya lo han anunciado y que vienen avanzando, para que dicho proceder no suceda.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Sí creo y con esto termino, que la campaña de «Juan Visaje» es clasista. Si pudiéramos pensar en una campaña frente al exceso de velocidad en Las Palmas, en la zona de Chuscalito y pensar en el prototipo de vehículo y en el prototipo de usuario de ese vehículo que excede la velocidad en esa vía, y nos sentáramos a pensar en una caricaturización del prototipo de usuario, en el prototipo de vehículo con el prototipo de mensaje y el prototipo de nombre, tal vez nos daríamos cuenta que la campaña dirigida a los motociclistas de barrios populares sí es clasista como ustedes la desarrollaron, porque la veríamos desde otra óptica.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Vamos a estar vigilantes desde el 1de enero en este término para el empalme y estar vigilantes para que la Administración asuma la totalidad del proceso de fotodetecciones en Medellín, sea en beneficio de la ciudadanía, porque recordemos que hay procesos como las indebidas notificaciones que le han correspondido a la Administración, no al actor privado. El actor privado ha usufructuado recursos económicos y bienes inmuebles -como en los contratos de comodato- de manera indebida para la Administración, pero también hay fallas por parte de la Administración, de esta, de la anterior y de las anteriores que es preciso corregir para mejorar la movilidad, garantizar la vida de los ciudadanos y que no haya un enriquecimiento indebido ni de la Alcaldía ni de un ente privado con el bolsillo de los ciudadanos que les llega una fotomulta y ya ni siquiera tienen ocasión de oponerse a la misma porque han pasado los días que les da la norma para ella”.</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4. 	Lectura de comunicaciones.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dio lectura a la siguiente comunicación: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4.1. Comunicación con radicado 20253004387 del 14 de noviembre.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Suscrito por la concejala María Paulina Suarez Roldan, dirigido a Juan Camilo Arredondo Ballesteros, secretario General.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Asunto: Comunicado incapacidad médica María Paulina Suarez Roldan.</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5. 	Proposiciones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subsecretaria de Despacho informó que no había proposiciones radicadas.</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6. 	Asuntos varios.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Los asuntos varios que se trataron fueron los siguientes: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Brisvani Alexis Arenas Suaza: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“Quiero hoy nuevamente levantar la voz; ayer lo hice, pero lo voy a volver a hacer.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día de ayer hice una denuncia de otro medio que decía cómo en Medellín había incrementado el abuso sexual un 13 %. El Colombiano nuevamente lo saca: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Esto es un tema supremamente delicado, nuestros niños hoy, desafortunadamente en Medellín, corren mucho peligro, no solamente en las calles, sino también en las familias. Muchos padres de familias hemos delegado el cuidado de nuestros hijos y eso no puede ser así, no hay quien más pueda cuidar a los hijos que los propios padres.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 partir de esta denuncia, quiero que vean a continuación dos videítos que la misma comunidad nos los hace llegar, miren lo que está pasando, en el barrio Simón Bolívar en un edificio Airbnb, un vecino filmando temas de explotación sexual, la policía pasó porque, al parecer a estas mujeres que prestaron sus servicios, no les pagan, ahí empiezan a tener dificultades, alegatos, reclamos, pasaba la policía por casualidad y empezó a tender el caso.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proyectó video.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siguiente video me parece más delicado, ahí está el proxeneta, y es con menores de edad.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proyectó video.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Esto lo filma un vecino al cual le duele que en el edificio donde vive se está dando esto, se escuchan gritos, y eso es en la madrugada.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Miren, hemos tenido la oportunidad de participar en mucha de la revisión de los POT (Plan de Ordenamiento Territorial) y la queja constante de los vecinos es esta realidad, están preocupados porque no hay ahorita ningún sector que se libre de la explotación sexual, tanto de niños y adolescentes, como de adultos.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Creo que hay que prestarle atención a esto, por eso en esta curul en el informe de secretaría de Seguridad dije, «doctor, pongamos cuidado, este 2025 me preocupa por las voces que he venido escuchando, me preocupa que las cifras vayan aumentando y me preocupa que hoy a Medellín vengan estas personas a hacer esto y ya ni siquiera quieren pagar».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muestran cómo están capturando esas personas de bandas criminales internacionales. Creo que hay que revisar qué es lo que estamos ofertando en la ciudad para atraer a estas personas.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Yo valoro mucho las campañas de sensibilización, el evento que habrá ahora el 20 y 21 de noviembre de «Todos los protegemos», pero miren, no se trata solamente de hablar, se trata de hacer acciones contundentes, como decían por aquí ayer, «necesitamos mano dura frente a estas realidades, no más palabras».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Miren, el papá simplemente le habla y si no hay acciones contundentes la realidad no cambia. Hoy necesitamos de parte de la Administración, de la Policía, de todas las instituciones que tienen que ver con esto que tengan acciones contundentes, mano dura para que nadie quiera seguir haciendo ese tipo de delitos en nuestra ciudad.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Dios les pague y espero que de parte de la secretaría y Administración nos escuchen. Y reitero, valoro las campañas de sensibilización, pero no necesitamos sensibilizar, necesitamos acciones contundentes y mano dura”.</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Agotado el orden del día, el presidente (e) levantó la sesión siendo las 14:00 horas.</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CONVOCATORIA: la próxima sesión plenaria se realizará el sábado 15 de noviembre de 2025 a las 09:00 horas, en el recinto oficial de sesiones del Concejo Distrital de Medellín.</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before="600" w:after="300"/>
        <w:jc w:val="center"/>
      </w:pPr>
      <w:r>
        <w:rPr>
          <w:rFonts w:ascii="Arial" w:cs="Arial" w:eastAsia="Arial" w:hAnsi="Arial"/>
          <w:b/>
          <w:bCs/>
          <w:sz w:val="24"/>
          <w:szCs w:val="24"/>
        </w:rPr>
        <w:t xml:space="preserve">SEBASTIÁN LÓPEZ VALENCIA                   JUAN CAMILO ARREDONDO B</w:t>
      </w:r>
    </w:p>
    <w:p>
      <w:pPr>
        <w:spacing w:after="100"/>
      </w:pPr>
    </w:p>
    <w:p>
      <w:pPr>
        <w:spacing w:after="240" w:line="360"/>
        <w:jc w:val="both"/>
      </w:pPr>
      <w:r>
        <w:rPr>
          <w:rFonts w:ascii="Arial" w:cs="Arial" w:eastAsia="Arial" w:hAnsi="Arial"/>
          <w:sz w:val="24"/>
          <w:szCs w:val="24"/>
        </w:rPr>
        <w:t xml:space="preserve">Presidente                                                 Secretario General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 desea conocer el contenido completo de la sesión, por favor diríjase a YouTube para acceder al video o al sistema de información misional para conocer los documentos anexos del acta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Enlace vídeo sesión plenaria: Agotado el orden del día, el presidente levantó la sesión siendo las 10:25 horas.</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CONVOCATORIA: la próxima sesión plenaria se realizará el sábado 15 de noviembre de 2025 a las 09:00 horas, en el recinto oficial de sesiones del Concejo Distrital de Medellín.</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before="600" w:after="300"/>
        <w:jc w:val="center"/>
      </w:pPr>
      <w:r>
        <w:rPr>
          <w:rFonts w:ascii="Arial" w:cs="Arial" w:eastAsia="Arial" w:hAnsi="Arial"/>
          <w:b/>
          <w:bCs/>
          <w:sz w:val="24"/>
          <w:szCs w:val="24"/>
        </w:rPr>
        <w:t xml:space="preserve">SEBASTIÁN LÓPEZ VALENCIA                   JUAN CAMILO ARREDONDO B</w:t>
      </w:r>
    </w:p>
    <w:p>
      <w:pPr>
        <w:spacing w:after="100"/>
      </w:pPr>
    </w:p>
    <w:p>
      <w:pPr>
        <w:spacing w:after="240" w:line="360"/>
        <w:jc w:val="both"/>
      </w:pPr>
      <w:r>
        <w:rPr>
          <w:rFonts w:ascii="Arial" w:cs="Arial" w:eastAsia="Arial" w:hAnsi="Arial"/>
          <w:sz w:val="24"/>
          <w:szCs w:val="24"/>
        </w:rPr>
        <w:t xml:space="preserve">Presidente                                                 Secretario General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 desea conocer el contenido completo de la sesión, por favor diríjase a YouTube para acceder al video o al sistema de información misional para conocer los documentos anexos del acta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Enlace vídeo sesión plenaria: https://www.youtube.com/watch?v=Pyr7z9BAUTY.</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Para acceder al material audiovisual presentado en la sesión plenaria, visite el sitio web:</w:t>
      </w:r>
    </w:p>
    <w:p>
      <w:pPr>
        <w:spacing w:after="100"/>
      </w:pPr>
    </w:p>
    <w:p>
      <w:pPr>
        <w:spacing w:after="240" w:line="360"/>
        <w:jc w:val="both"/>
      </w:pPr>
      <w:r>
        <w:rPr>
          <w:rFonts w:ascii="Arial" w:cs="Arial" w:eastAsia="Arial" w:hAnsi="Arial"/>
          <w:sz w:val="24"/>
          <w:szCs w:val="24"/>
        </w:rPr>
        <w:t xml:space="preserve">https://simi.concejodemedellin.gov.co/simi3/invitados/plenaria/debates.xhtml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Seleccione el número de la plenaria de su interés y en la pestaña «anexos» consulte los archivos.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Anexos: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Registro de asistencia a sesión plenaria (1 folio)</w:t>
      </w:r>
    </w:p>
    <w:p>
      <w:pPr>
        <w:spacing w:after="100"/>
      </w:pPr>
    </w:p>
    <w:p>
      <w:pPr>
        <w:spacing w:after="240" w:line="360"/>
        <w:jc w:val="both"/>
      </w:pPr>
      <w:r>
        <w:rPr>
          <w:rFonts w:ascii="Arial" w:cs="Arial" w:eastAsia="Arial" w:hAnsi="Arial"/>
          <w:sz w:val="24"/>
          <w:szCs w:val="24"/>
        </w:rPr>
        <w:t xml:space="preserve">Invitaciones y Citaciones (15 folios)</w:t>
      </w:r>
    </w:p>
    <w:p>
      <w:pPr>
        <w:spacing w:after="100"/>
      </w:pPr>
    </w:p>
    <w:p>
      <w:pPr>
        <w:spacing w:after="240" w:line="360"/>
        <w:jc w:val="both"/>
      </w:pPr>
      <w:r>
        <w:rPr>
          <w:rFonts w:ascii="Arial" w:cs="Arial" w:eastAsia="Arial" w:hAnsi="Arial"/>
          <w:sz w:val="24"/>
          <w:szCs w:val="24"/>
        </w:rPr>
        <w:t xml:space="preserve">Respuesta al cuestionario compilada secretarias. Radicado 202520002760 (3 folios)</w:t>
      </w:r>
    </w:p>
    <w:p>
      <w:pPr>
        <w:spacing w:after="100"/>
      </w:pPr>
    </w:p>
    <w:p>
      <w:pPr>
        <w:spacing w:after="240" w:line="360"/>
        <w:jc w:val="both"/>
      </w:pPr>
      <w:r>
        <w:rPr>
          <w:rFonts w:ascii="Arial" w:cs="Arial" w:eastAsia="Arial" w:hAnsi="Arial"/>
          <w:sz w:val="24"/>
          <w:szCs w:val="24"/>
        </w:rPr>
        <w:t xml:space="preserve">Respuesta al cuestionario secretaria de Seguridad y Convivencia radicado202520002606 (20 folios – 1 CD)</w:t>
      </w:r>
    </w:p>
    <w:p>
      <w:pPr>
        <w:spacing w:after="100"/>
      </w:pPr>
    </w:p>
    <w:p>
      <w:pPr>
        <w:spacing w:after="240" w:line="360"/>
        <w:jc w:val="both"/>
      </w:pPr>
      <w:r>
        <w:rPr>
          <w:rFonts w:ascii="Arial" w:cs="Arial" w:eastAsia="Arial" w:hAnsi="Arial"/>
          <w:sz w:val="24"/>
          <w:szCs w:val="24"/>
        </w:rPr>
        <w:t xml:space="preserve">Delegación asistencia secretaria de Gestión Humana. Radicado 20252002791 (2 folios)</w:t>
      </w:r>
    </w:p>
    <w:p>
      <w:pPr>
        <w:spacing w:after="100"/>
      </w:pPr>
    </w:p>
    <w:p>
      <w:pPr>
        <w:spacing w:after="240" w:line="360"/>
        <w:jc w:val="both"/>
      </w:pPr>
      <w:r>
        <w:rPr>
          <w:rFonts w:ascii="Arial" w:cs="Arial" w:eastAsia="Arial" w:hAnsi="Arial"/>
          <w:sz w:val="24"/>
          <w:szCs w:val="24"/>
        </w:rPr>
        <w:t xml:space="preserve">Delegación asistencia Dagrd. Radicado 202520002788 (1 folio)</w:t>
      </w:r>
    </w:p>
    <w:p>
      <w:pPr>
        <w:spacing w:after="100"/>
      </w:pPr>
    </w:p>
    <w:p>
      <w:pPr>
        <w:spacing w:after="240" w:line="360"/>
        <w:jc w:val="both"/>
      </w:pPr>
      <w:r>
        <w:rPr>
          <w:rFonts w:ascii="Arial" w:cs="Arial" w:eastAsia="Arial" w:hAnsi="Arial"/>
          <w:sz w:val="24"/>
          <w:szCs w:val="24"/>
        </w:rPr>
        <w:t xml:space="preserve">Excusa por inasistencia Dagrd. Radicado 20252002783 (1 folio)</w:t>
      </w:r>
    </w:p>
    <w:p>
      <w:pPr>
        <w:spacing w:after="100"/>
      </w:pPr>
    </w:p>
    <w:p>
      <w:pPr>
        <w:spacing w:after="240" w:line="360"/>
        <w:jc w:val="both"/>
      </w:pPr>
      <w:r>
        <w:rPr>
          <w:rFonts w:ascii="Arial" w:cs="Arial" w:eastAsia="Arial" w:hAnsi="Arial"/>
          <w:sz w:val="24"/>
          <w:szCs w:val="24"/>
        </w:rPr>
        <w:t xml:space="preserve">Retiro de bancada citante del debate de control político a la secretaría de Gestión y Control Territorial. Radicado 202530002138 (1 folio)</w:t>
      </w:r>
    </w:p>
    <w:p>
      <w:pPr>
        <w:spacing w:after="100"/>
      </w:pPr>
    </w:p>
    <w:p>
      <w:pPr>
        <w:spacing w:after="240" w:line="360"/>
        <w:jc w:val="both"/>
      </w:pPr>
      <w:r>
        <w:rPr>
          <w:rFonts w:ascii="Arial" w:cs="Arial" w:eastAsia="Arial" w:hAnsi="Arial"/>
          <w:sz w:val="24"/>
          <w:szCs w:val="24"/>
        </w:rPr>
        <w:t xml:space="preserve">Inscripción para participación en sesión plenaria (1 folio)</w:t>
      </w:r>
    </w:p>
    <w:p>
      <w:pPr>
        <w:spacing w:after="100"/>
      </w:pPr>
    </w:p>
    <w:p>
      <w:pPr>
        <w:spacing w:after="240" w:line="360"/>
        <w:jc w:val="both"/>
      </w:pPr>
      <w:r>
        <w:rPr>
          <w:rFonts w:ascii="Arial" w:cs="Arial" w:eastAsia="Arial" w:hAnsi="Arial"/>
          <w:sz w:val="24"/>
          <w:szCs w:val="24"/>
        </w:rPr>
        <w:t xml:space="preserve">Audio sesión plenaria (1 CD)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Transcribió: Nora Álvarez Castro</w:t>
      </w:r>
    </w:p>
    <w:p>
      <w:pPr>
        <w:spacing w:after="100"/>
      </w:pPr>
    </w:p>
    <w:p>
      <w:pPr>
        <w:spacing w:after="100"/>
      </w:pPr>
    </w:p>
    <w:p>
      <w:pPr>
        <w:spacing w:after="240" w:line="360"/>
        <w:jc w:val="both"/>
      </w:pPr>
      <w:r>
        <w:rPr>
          <w:rFonts w:ascii="Arial" w:cs="Arial" w:eastAsia="Arial" w:hAnsi="Arial"/>
          <w:sz w:val="24"/>
          <w:szCs w:val="24"/>
        </w:rPr>
        <w:t xml:space="preserve">Sandra Milena Soto Osorio</w:t>
      </w:r>
    </w:p>
    <w:p>
      <w:pPr>
        <w:spacing w:after="100"/>
      </w:pPr>
    </w:p>
    <w:p>
      <w:pPr>
        <w:spacing w:after="240" w:line="360"/>
        <w:jc w:val="both"/>
      </w:pPr>
      <w:r>
        <w:rPr>
          <w:rFonts w:ascii="Arial" w:cs="Arial" w:eastAsia="Arial" w:hAnsi="Arial"/>
          <w:sz w:val="24"/>
          <w:szCs w:val="24"/>
        </w:rPr>
        <w:t xml:space="preserve">Revisó:        Ruth Tatiana Navarro Agredo</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16"/>
        <w:szCs w:val="16"/>
      </w:rPr>
      <w:t xml:space="preserve">CONCEJO DE MEDELLÍN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2026-02-02T03:10:59.641Z</dcterms:created>
  <dcterms:modified xsi:type="dcterms:W3CDTF">2026-02-02T03:10:59.642Z</dcterms:modified>
</cp:coreProperties>
</file>

<file path=docProps/custom.xml><?xml version="1.0" encoding="utf-8"?>
<Properties xmlns="http://schemas.openxmlformats.org/officeDocument/2006/custom-properties" xmlns:vt="http://schemas.openxmlformats.org/officeDocument/2006/docPropsVTypes"/>
</file>