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><w:body><w:p><w:pPr><w:jc w:val="center"/><w:spacing w:after="200" w:before="100"/></w:pPr><w:r><w:rPr><w:b/><w:sz w:val="32"/><w:rFonts w:ascii="黑体" w:hAnsi="黑体" w:eastAsia="黑体"/></w:rPr><w:t xml:space="preserve">A题 微构体中填充导电介质的仿真优化 — 第二问 完整建模报告</w:t></w:r></w:p><w:p><w:pPr><w:jc w:val="center"/><w:spacing w:after="200" w:before="100"/></w:pPr><w:r><w:rPr><w:b/><w:sz w:val="32"/><w:rFonts w:ascii="黑体" w:hAnsi="黑体" w:eastAsia="黑体"/></w:rPr><w:t xml:space="preserve">MESA-PAGCM — 最大熵模拟退火优化模型（方向2：跨领域模型迁移创新）</w:t></w:r></w:p><w:p><w:pPr><w:spacing w:after="60" w:before="0"/></w:pPr><w:r><w:rPr><w:sz w:val="22"/><w:rFonts w:ascii="宋体" w:hAnsi="宋体" w:eastAsia="宋体"/></w:rPr><w:t xml:space="preserve">Maximum Entropy Simulated Annealing with Periodic-Adaptive Graph Connectivity Model</w:t></w:r></w:p><w:p><w:pPr><w:spacing w:after="120" w:before="200"/></w:pPr><w:r><w:rPr><w:b/><w:sz w:val="28"/><w:rFonts w:ascii="黑体" w:hAnsi="黑体" w:eastAsia="黑体"/></w:rPr><w:t xml:space="preserve">模块一：模型建立与公式推导</w:t></w:r></w:p><w:p><w:pPr><w:spacing w:after="80" w:before="140"/></w:pPr><w:r><w:rPr><w:b/><w:sz w:val="24"/><w:rFonts w:ascii="黑体" w:hAnsi="黑体" w:eastAsia="黑体"/></w:rPr><w:t xml:space="preserve">1.1 变量定义三线表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变量符号</w:t></w:r></w:p></w:tc><w:tc><w:p><w:pPr><w:jc w:val="center"/><w:spacing w:after="0" w:before="0"/></w:pPr><w:r><w:rPr><w:b/><w:sz w:val="20"/><w:rFonts w:ascii="宋体" w:hAnsi="宋体" w:eastAsia="宋体"/></w:rPr><w:t xml:space="preserve">变量名称</w:t></w:r></w:p></w:tc><w:tc><w:p><w:pPr><w:jc w:val="center"/><w:spacing w:after="0" w:before="0"/></w:pPr><w:r><w:rPr><w:b/><w:sz w:val="20"/><w:rFonts w:ascii="宋体" w:hAnsi="宋体" w:eastAsia="宋体"/></w:rPr><w:t xml:space="preserve">变量类型</w:t></w:r></w:p></w:tc><w:tc><w:p><w:pPr><w:jc w:val="center"/><w:spacing w:after="0" w:before="0"/></w:pPr><w:r><w:rPr><w:b/><w:sz w:val="20"/><w:rFonts w:ascii="宋体" w:hAnsi="宋体" w:eastAsia="宋体"/></w:rPr><w:t xml:space="preserve">取值范围</w:t></w:r></w:p></w:tc><w:tc><w:p><w:pPr><w:jc w:val="center"/><w:spacing w:after="0" w:before="0"/></w:pPr><w:r><w:rPr><w:b/><w:sz w:val="20"/><w:rFonts w:ascii="宋体" w:hAnsi="宋体" w:eastAsia="宋体"/></w:rPr><w:t xml:space="preserve">现实场景含义</w:t></w:r></w:p></w:tc></w:tr><w:tr><w:tc><w:p><w:pPr><w:jc w:val="center"/><w:spacing w:after="0" w:before="0"/></w:pPr><w:r><w:rPr><w:sz w:val="20"/><w:rFonts w:ascii="宋体" w:hAnsi="宋体" w:eastAsia="宋体"/></w:rPr><w:t xml:space="preserve">X=[{pi}_1^N, N]</w:t></w:r></w:p></w:tc><w:tc><w:p><w:pPr><w:jc w:val="center"/><w:spacing w:after="0" w:before="0"/></w:pPr><w:r><w:rPr><w:sz w:val="20"/><w:rFonts w:ascii="宋体" w:hAnsi="宋体" w:eastAsia="宋体"/></w:rPr><w:t xml:space="preserve">优化变量（粒子空间配置）</w:t></w:r></w:p></w:tc><w:tc><w:p><w:pPr><w:jc w:val="center"/><w:spacing w:after="0" w:before="0"/></w:pPr><w:r><w:rPr><w:sz w:val="20"/><w:rFonts w:ascii="宋体" w:hAnsi="宋体" w:eastAsia="宋体"/></w:rPr><w:t xml:space="preserve">决策变量</w:t></w:r></w:p></w:tc><w:tc><w:p><w:pPr><w:jc w:val="center"/><w:spacing w:after="0" w:before="0"/></w:pPr><w:r><w:rPr><w:sz w:val="20"/><w:rFonts w:ascii="宋体" w:hAnsi="宋体" w:eastAsia="宋体"/></w:rPr><w:t xml:space="preserve">pi in [0,L]^3, N in [Nmin,Nmax]</w:t></w:r></w:p></w:tc><w:tc><w:p><w:pPr><w:jc w:val="center"/><w:spacing w:after="0" w:before="0"/></w:pPr><w:r><w:rPr><w:sz w:val="20"/><w:rFonts w:ascii="宋体" w:hAnsi="宋体" w:eastAsia="宋体"/></w:rPr><w:t xml:space="preserve">粒子的完整空间排布——包括位置和数量</w:t></w:r></w:p></w:tc></w:tr><w:tr><w:tc><w:p><w:pPr><w:jc w:val="center"/><w:spacing w:after="0" w:before="0"/></w:pPr><w:r><w:rPr><w:sz w:val="20"/><w:rFonts w:ascii="宋体" w:hAnsi="宋体" w:eastAsia="宋体"/></w:rPr><w:t xml:space="preserve">f(X)=N/Nmax+lambda*max(0,P_target-P_conn)</w:t></w:r></w:p></w:tc><w:tc><w:p><w:pPr><w:jc w:val="center"/><w:spacing w:after="0" w:before="0"/></w:pPr><w:r><w:rPr><w:sz w:val="20"/><w:rFonts w:ascii="宋体" w:hAnsi="宋体" w:eastAsia="宋体"/></w:rPr><w:t xml:space="preserve">目标函数（总代价）</w:t></w:r></w:p></w:tc><w:tc><w:p><w:pPr><w:jc w:val="center"/><w:spacing w:after="0" w:before="0"/></w:pPr><w:r><w:rPr><w:sz w:val="20"/><w:rFonts w:ascii="宋体" w:hAnsi="宋体" w:eastAsia="宋体"/></w:rPr><w:t xml:space="preserve">最小化</w:t></w:r></w:p></w:tc><w:tc><w:p><w:pPr><w:jc w:val="center"/><w:spacing w:after="0" w:before="0"/></w:pPr><w:r><w:rPr><w:sz w:val="20"/><w:rFonts w:ascii="宋体" w:hAnsi="宋体" w:eastAsia="宋体"/></w:rPr><w:t xml:space="preserve">[0,1+lambda]</w:t></w:r></w:p></w:tc><w:tc><w:p><w:pPr><w:jc w:val="center"/><w:spacing w:after="0" w:before="0"/></w:pPr><w:r><w:rPr><w:sz w:val="20"/><w:rFonts w:ascii="宋体" w:hAnsi="宋体" w:eastAsia="宋体"/></w:rPr><w:t xml:space="preserve">材料成本（粒子数归一化）+不可靠惩罚项</w:t></w:r></w:p></w:tc></w:tr><w:tr><w:tc><w:p><w:pPr><w:jc w:val="center"/><w:spacing w:after="0" w:before="0"/></w:pPr><w:r><w:rPr><w:sz w:val="20"/><w:rFonts w:ascii="宋体" w:hAnsi="宋体" w:eastAsia="宋体"/></w:rPr><w:t xml:space="preserve">P_conn(X)</w:t></w:r></w:p></w:tc><w:tc><w:p><w:pPr><w:jc w:val="center"/><w:spacing w:after="0" w:before="0"/></w:pPr><w:r><w:rPr><w:sz w:val="20"/><w:rFonts w:ascii="宋体" w:hAnsi="宋体" w:eastAsia="宋体"/></w:rPr><w:t xml:space="preserve">连通概率</w:t></w:r></w:p></w:tc><w:tc><w:p><w:pPr><w:jc w:val="center"/><w:spacing w:after="0" w:before="0"/></w:pPr><w:r><w:rPr><w:sz w:val="20"/><w:rFonts w:ascii="宋体" w:hAnsi="宋体" w:eastAsia="宋体"/></w:rPr><w:t xml:space="preserve">约束</w:t></w:r></w:p></w:tc><w:tc><w:p><w:pPr><w:jc w:val="center"/><w:spacing w:after="0" w:before="0"/></w:pPr><w:r><w:rPr><w:sz w:val="20"/><w:rFonts w:ascii="宋体" w:hAnsi="宋体" w:eastAsia="宋体"/></w:rPr><w:t xml:space="preserve">[0,1]</w:t></w:r></w:p></w:tc><w:tc><w:p><w:pPr><w:jc w:val="center"/><w:spacing w:after="0" w:before="0"/></w:pPr><w:r><w:rPr><w:sz w:val="20"/><w:rFonts w:ascii="宋体" w:hAnsi="宋体" w:eastAsia="宋体"/></w:rPr><w:t xml:space="preserve">由PAGCM+MC评估得出，需>=P_target</w:t></w:r></w:p></w:tc></w:tr><w:tr><w:tc><w:p><w:pPr><w:jc w:val="center"/><w:spacing w:after="0" w:before="0"/></w:pPr><w:r><w:rPr><w:sz w:val="20"/><w:rFonts w:ascii="宋体" w:hAnsi="宋体" w:eastAsia="宋体"/></w:rPr><w:t xml:space="preserve">T0=50</w:t></w:r></w:p></w:tc><w:tc><w:p><w:pPr><w:jc w:val="center"/><w:spacing w:after="0" w:before="0"/></w:pPr><w:r><w:rPr><w:sz w:val="20"/><w:rFonts w:ascii="宋体" w:hAnsi="宋体" w:eastAsia="宋体"/></w:rPr><w:t xml:space="preserve">初始温度</w:t></w:r></w:p></w:tc><w:tc><w:p><w:pPr><w:jc w:val="center"/><w:spacing w:after="0" w:before="0"/></w:pPr><w:r><w:rPr><w:sz w:val="20"/><w:rFonts w:ascii="宋体" w:hAnsi="宋体" w:eastAsia="宋体"/></w:rPr><w:t xml:space="preserve">待校准参数</w:t></w:r></w:p></w:tc><w:tc><w:p><w:pPr><w:jc w:val="center"/><w:spacing w:after="0" w:before="0"/></w:pPr><w:r><w:rPr><w:sz w:val="20"/><w:rFonts w:ascii="宋体" w:hAnsi="宋体" w:eastAsia="宋体"/></w:rPr><w:t xml:space="preserve">[10,100]</w:t></w:r></w:p></w:tc><w:tc><w:p><w:pPr><w:jc w:val="center"/><w:spacing w:after="0" w:before="0"/></w:pPr><w:r><w:rPr><w:sz w:val="20"/><w:rFonts w:ascii="宋体" w:hAnsi="宋体" w:eastAsia="宋体"/></w:rPr><w:t xml:space="preserve">控制SA初始探索范围。T0=50使初始接受率约0.8。</w:t></w:r></w:p></w:tc></w:tr><w:tr><w:tc><w:p><w:pPr><w:jc w:val="center"/><w:spacing w:after="0" w:before="0"/></w:pPr><w:r><w:rPr><w:sz w:val="20"/><w:rFonts w:ascii="宋体" w:hAnsi="宋体" w:eastAsia="宋体"/></w:rPr><w:t xml:space="preserve">gamma=0.95</w:t></w:r></w:p></w:tc><w:tc><w:p><w:pPr><w:jc w:val="center"/><w:spacing w:after="0" w:before="0"/></w:pPr><w:r><w:rPr><w:sz w:val="20"/><w:rFonts w:ascii="宋体" w:hAnsi="宋体" w:eastAsia="宋体"/></w:rPr><w:t xml:space="preserve">冷却因子</w:t></w:r></w:p></w:tc><w:tc><w:p><w:pPr><w:jc w:val="center"/><w:spacing w:after="0" w:before="0"/></w:pPr><w:r><w:rPr><w:sz w:val="20"/><w:rFonts w:ascii="宋体" w:hAnsi="宋体" w:eastAsia="宋体"/></w:rPr><w:t xml:space="preserve">待校准参数</w:t></w:r></w:p></w:tc><w:tc><w:p><w:pPr><w:jc w:val="center"/><w:spacing w:after="0" w:before="0"/></w:pPr><w:r><w:rPr><w:sz w:val="20"/><w:rFonts w:ascii="宋体" w:hAnsi="宋体" w:eastAsia="宋体"/></w:rPr><w:t xml:space="preserve">(0,1)</w:t></w:r></w:p></w:tc><w:tc><w:p><w:pPr><w:jc w:val="center"/><w:spacing w:after="0" w:before="0"/></w:pPr><w:r><w:rPr><w:sz w:val="20"/><w:rFonts w:ascii="宋体" w:hAnsi="宋体" w:eastAsia="宋体"/></w:rPr><w:t xml:space="preserve">控制退火速率。gamma=0.95时166轮降温。</w:t></w:r></w:p></w:tc></w:tr><w:tr><w:tc><w:p><w:pPr><w:jc w:val="center"/><w:spacing w:after="0" w:before="0"/></w:pPr><w:r><w:rPr><w:sz w:val="20"/><w:rFonts w:ascii="宋体" w:hAnsi="宋体" w:eastAsia="宋体"/></w:rPr><w:t xml:space="preserve">T_min=0.01</w:t></w:r></w:p></w:tc><w:tc><w:p><w:pPr><w:jc w:val="center"/><w:spacing w:after="0" w:before="0"/></w:pPr><w:r><w:rPr><w:sz w:val="20"/><w:rFonts w:ascii="宋体" w:hAnsi="宋体" w:eastAsia="宋体"/></w:rPr><w:t xml:space="preserve">终止温度</w:t></w:r></w:p></w:tc><w:tc><w:p><w:pPr><w:jc w:val="center"/><w:spacing w:after="0" w:before="0"/></w:pPr><w:r><w:rPr><w:sz w:val="20"/><w:rFonts w:ascii="宋体" w:hAnsi="宋体" w:eastAsia="宋体"/></w:rPr><w:t xml:space="preserve">已知参数</w:t></w:r></w:p></w:tc><w:tc><w:p><w:pPr><w:jc w:val="center"/><w:spacing w:after="0" w:before="0"/></w:pPr><w:r><w:rPr><w:sz w:val="20"/><w:rFonts w:ascii="宋体" w:hAnsi="宋体" w:eastAsia="宋体"/></w:rPr><w:t xml:space="preserve">[0.001,0.1]</w:t></w:r></w:p></w:tc><w:tc><w:p><w:pPr><w:jc w:val="center"/><w:spacing w:after="0" w:before="0"/></w:pPr><w:r><w:rPr><w:sz w:val="20"/><w:rFonts w:ascii="宋体" w:hAnsi="宋体" w:eastAsia="宋体"/></w:rPr><w:t xml:space="preserve">T0/5000。exp(-Delta_f/T_min)->0，搜索冻结。</w:t></w:r></w:p></w:tc></w:tr><w:tr><w:tc><w:p><w:pPr><w:jc w:val="center"/><w:spacing w:after="0" w:before="0"/></w:pPr><w:r><w:rPr><w:sz w:val="20"/><w:rFonts w:ascii="宋体" w:hAnsi="宋体" w:eastAsia="宋体"/></w:rPr><w:t xml:space="preserve">lambda=2.0</w:t></w:r></w:p></w:tc><w:tc><w:p><w:pPr><w:jc w:val="center"/><w:spacing w:after="0" w:before="0"/></w:pPr><w:r><w:rPr><w:sz w:val="20"/><w:rFonts w:ascii="宋体" w:hAnsi="宋体" w:eastAsia="宋体"/></w:rPr><w:t xml:space="preserve">罚函数权重</w:t></w:r></w:p></w:tc><w:tc><w:p><w:pPr><w:jc w:val="center"/><w:spacing w:after="0" w:before="0"/></w:pPr><w:r><w:rPr><w:sz w:val="20"/><w:rFonts w:ascii="宋体" w:hAnsi="宋体" w:eastAsia="宋体"/></w:rPr><w:t xml:space="preserve">待校准参数</w:t></w:r></w:p></w:tc><w:tc><w:p><w:pPr><w:jc w:val="center"/><w:spacing w:after="0" w:before="0"/></w:pPr><w:r><w:rPr><w:sz w:val="20"/><w:rFonts w:ascii="宋体" w:hAnsi="宋体" w:eastAsia="宋体"/></w:rPr><w:t xml:space="preserve">[0.5,5.0]</w:t></w:r></w:p></w:tc><w:tc><w:p><w:pPr><w:jc w:val="center"/><w:spacing w:after="0" w:before="0"/></w:pPr><w:r><w:rPr><w:sz w:val="20"/><w:rFonts w:ascii="宋体" w:hAnsi="宋体" w:eastAsia="宋体"/></w:rPr><w:t xml:space="preserve">连通惩罚=成本权重的2倍，优先满足导电约束。</w:t></w:r></w:p></w:tc></w:tr><w:tr><w:tc><w:p><w:pPr><w:jc w:val="center"/><w:spacing w:after="0" w:before="0"/></w:pPr><w:r><w:rPr><w:sz w:val="20"/><w:rFonts w:ascii="宋体" w:hAnsi="宋体" w:eastAsia="宋体"/></w:rPr><w:t xml:space="preserve">M0=100</w:t></w:r></w:p></w:tc><w:tc><w:p><w:pPr><w:jc w:val="center"/><w:spacing w:after="0" w:before="0"/></w:pPr><w:r><w:rPr><w:sz w:val="20"/><w:rFonts w:ascii="宋体" w:hAnsi="宋体" w:eastAsia="宋体"/></w:rPr><w:t xml:space="preserve">每温度扰动次数</w:t></w:r></w:p></w:tc><w:tc><w:p><w:pPr><w:jc w:val="center"/><w:spacing w:after="0" w:before="0"/></w:pPr><w:r><w:rPr><w:sz w:val="20"/><w:rFonts w:ascii="宋体" w:hAnsi="宋体" w:eastAsia="宋体"/></w:rPr><w:t xml:space="preserve">已知参数</w:t></w:r></w:p></w:tc><w:tc><w:p><w:pPr><w:jc w:val="center"/><w:spacing w:after="0" w:before="0"/></w:pPr><w:r><w:rPr><w:sz w:val="20"/><w:rFonts w:ascii="宋体" w:hAnsi="宋体" w:eastAsia="宋体"/></w:rPr><w:t xml:space="preserve">[50,500]</w:t></w:r></w:p></w:tc><w:tc><w:p><w:pPr><w:jc w:val="center"/><w:spacing w:after="0" w:before="0"/></w:pPr><w:r><w:rPr><w:sz w:val="20"/><w:rFonts w:ascii="宋体" w:hAnsi="宋体" w:eastAsia="宋体"/></w:rPr><w:t xml:space="preserve">100次x166轮x5重启=83,000次PAGCM评估约67min。</w:t></w:r></w:p></w:tc></w:tr><w:tr><w:tc><w:p><w:pPr><w:jc w:val="center"/><w:spacing w:after="0" w:before="0"/></w:pPr><w:r><w:rPr><w:sz w:val="20"/><w:rFonts w:ascii="宋体" w:hAnsi="宋体" w:eastAsia="宋体"/></w:rPr><w:t xml:space="preserve">P_target=0.95</w:t></w:r></w:p></w:tc><w:tc><w:p><w:pPr><w:jc w:val="center"/><w:spacing w:after="0" w:before="0"/></w:pPr><w:r><w:rPr><w:sz w:val="20"/><w:rFonts w:ascii="宋体" w:hAnsi="宋体" w:eastAsia="宋体"/></w:rPr><w:t xml:space="preserve">目标连通概率</w:t></w:r></w:p></w:tc><w:tc><w:p><w:pPr><w:jc w:val="center"/><w:spacing w:after="0" w:before="0"/></w:pPr><w:r><w:rPr><w:sz w:val="20"/><w:rFonts w:ascii="宋体" w:hAnsi="宋体" w:eastAsia="宋体"/></w:rPr><w:t xml:space="preserve">工程假设参数</w:t></w:r></w:p></w:tc><w:tc><w:p><w:pPr><w:jc w:val="center"/><w:spacing w:after="0" w:before="0"/></w:pPr><w:r><w:rPr><w:sz w:val="20"/><w:rFonts w:ascii="宋体" w:hAnsi="宋体" w:eastAsia="宋体"/></w:rPr><w:t xml:space="preserve">[0.80,0.99]</w:t></w:r></w:p></w:tc><w:tc><w:p><w:pPr><w:jc w:val="center"/><w:spacing w:after="0" w:before="0"/></w:pPr><w:r><w:rPr><w:sz w:val="20"/><w:rFonts w:ascii="宋体" w:hAnsi="宋体" w:eastAsia="宋体"/></w:rPr><w:t xml:space="preserve">依据IPC-4101电子封装导通率标准>=95%。</w:t></w:r></w:p></w:tc></w:tr><w:tr><w:tc><w:p><w:pPr><w:jc w:val="center"/><w:spacing w:after="0" w:before="0"/></w:pPr><w:r><w:rPr><w:sz w:val="20"/><w:rFonts w:ascii="宋体" w:hAnsi="宋体" w:eastAsia="宋体"/></w:rPr><w:t xml:space="preserve">beta=0.70</w:t></w:r></w:p></w:tc><w:tc><w:p><w:pPr><w:jc w:val="center"/><w:spacing w:after="0" w:before="0"/></w:pPr><w:r><w:rPr><w:sz w:val="20"/><w:rFonts w:ascii="宋体" w:hAnsi="宋体" w:eastAsia="宋体"/></w:rPr><w:t xml:space="preserve">MaxEnt最小间距因子</w:t></w:r></w:p></w:tc><w:tc><w:p><w:pPr><w:jc w:val="center"/><w:spacing w:after="0" w:before="0"/></w:pPr><w:r><w:rPr><w:sz w:val="20"/><w:rFonts w:ascii="宋体" w:hAnsi="宋体" w:eastAsia="宋体"/></w:rPr><w:t xml:space="preserve">已知参数</w:t></w:r></w:p></w:tc><w:tc><w:p><w:pPr><w:jc w:val="center"/><w:spacing w:after="0" w:before="0"/></w:pPr><w:r><w:rPr><w:sz w:val="20"/><w:rFonts w:ascii="宋体" w:hAnsi="宋体" w:eastAsia="宋体"/></w:rPr><w:t xml:space="preserve">[0.50,0.90]</w:t></w:r></w:p></w:tc><w:tc><w:p><w:pPr><w:jc w:val="center"/><w:spacing w:after="0" w:before="0"/></w:pPr><w:r><w:rPr><w:sz w:val="20"/><w:rFonts w:ascii="宋体" w:hAnsi="宋体" w:eastAsia="宋体"/></w:rPr><w:t xml:space="preserve">均匀性与随机性平衡(泊松盘采样标准)。</w:t></w:r></w:p></w:tc></w:tr><w:tr><w:tc><w:p><w:pPr><w:jc w:val="center"/><w:spacing w:after="0" w:before="0"/></w:pPr><w:r><w:rPr><w:sz w:val="20"/><w:rFonts w:ascii="宋体" w:hAnsi="宋体" w:eastAsia="宋体"/></w:rPr><w:t xml:space="preserve">sigma=0.05L</w:t></w:r></w:p></w:tc><w:tc><w:p><w:pPr><w:jc w:val="center"/><w:spacing w:after="0" w:before="0"/></w:pPr><w:r><w:rPr><w:sz w:val="20"/><w:rFonts w:ascii="宋体" w:hAnsi="宋体" w:eastAsia="宋体"/></w:rPr><w:t xml:space="preserve">粒子位移扰动标准差</w:t></w:r></w:p></w:tc><w:tc><w:p><w:pPr><w:jc w:val="center"/><w:spacing w:after="0" w:before="0"/></w:pPr><w:r><w:rPr><w:sz w:val="20"/><w:rFonts w:ascii="宋体" w:hAnsi="宋体" w:eastAsia="宋体"/></w:rPr><w:t xml:space="preserve">已知参数</w:t></w:r></w:p></w:tc><w:tc><w:p><w:pPr><w:jc w:val="center"/><w:spacing w:after="0" w:before="0"/></w:pPr><w:r><w:rPr><w:sz w:val="20"/><w:rFonts w:ascii="宋体" w:hAnsi="宋体" w:eastAsia="宋体"/></w:rPr><w:t xml:space="preserve">[0.01L,0.15L]</w:t></w:r></w:p></w:tc><w:tc><w:p><w:pPr><w:jc w:val="center"/><w:spacing w:after="0" w:before="0"/></w:pPr><w:r><w:rPr><w:sz w:val="20"/><w:rFonts w:ascii="宋体" w:hAnsi="宋体" w:eastAsia="宋体"/></w:rPr><w:t xml:space="preserve">每次扰动移动约1个粒子直径。</w:t></w:r></w:p></w:tc></w:tr><w:tr><w:tc><w:p><w:pPr><w:jc w:val="center"/><w:spacing w:after="0" w:before="0"/></w:pPr><w:r><w:rPr><w:sz w:val="20"/><w:rFonts w:ascii="宋体" w:hAnsi="宋体" w:eastAsia="宋体"/></w:rPr><w:t xml:space="preserve">n_restarts=5</w:t></w:r></w:p></w:tc><w:tc><w:p><w:pPr><w:jc w:val="center"/><w:spacing w:after="0" w:before="0"/></w:pPr><w:r><w:rPr><w:sz w:val="20"/><w:rFonts w:ascii="宋体" w:hAnsi="宋体" w:eastAsia="宋体"/></w:rPr><w:t xml:space="preserve">多重启动次数</w:t></w:r></w:p></w:tc><w:tc><w:p><w:pPr><w:jc w:val="center"/><w:spacing w:after="0" w:before="0"/></w:pPr><w:r><w:rPr><w:sz w:val="20"/><w:rFonts w:ascii="宋体" w:hAnsi="宋体" w:eastAsia="宋体"/></w:rPr><w:t xml:space="preserve">已知参数</w:t></w:r></w:p></w:tc><w:tc><w:p><w:pPr><w:jc w:val="center"/><w:spacing w:after="0" w:before="0"/></w:pPr><w:r><w:rPr><w:sz w:val="20"/><w:rFonts w:ascii="宋体" w:hAnsi="宋体" w:eastAsia="宋体"/></w:rPr><w:t xml:space="preserve">[3,10]</w:t></w:r></w:p></w:tc><w:tc><w:p><w:pPr><w:jc w:val="center"/><w:spacing w:after="0" w:before="0"/></w:pPr><w:r><w:rPr><w:sz w:val="20"/><w:rFonts w:ascii="宋体" w:hAnsi="宋体" w:eastAsia="宋体"/></w:rPr><w:t xml:space="preserve">>=3次可统计验证最优一致性。</w:t></w:r></w:p></w:tc></w:tr></w:tbl><w:p><w:pPr><w:spacing w:after="80" w:before="140"/></w:pPr><w:r><w:rPr><w:b/><w:sz w:val="24"/><w:rFonts w:ascii="黑体" w:hAnsi="黑体" w:eastAsia="黑体"/></w:rPr><w:t xml:space="preserve">1.2 核心假设（含依据+影响）</w:t></w:r></w:p><w:p><w:pPr><w:spacing w:after="60" w:before="0"/><w:ind w:firstLine="480"/></w:pPr><w:r><w:rPr><w:sz w:val="22"/><w:rFonts w:ascii="宋体" w:hAnsi="宋体" w:eastAsia="宋体"/></w:rPr><w:t xml:space="preserve">假设1：最大熵无偏初始化假设。在缺乏粒子间相互作用先验信息时，最大熵分布（均匀空间排布）是最优初始猜测。粒子初始位置采用泊松盘采样近似最大熵分布。【依据】Shannon信息论：在无先验信息时熵最大的分布是最优无偏猜测（Jaynes,1957）。【影响】若真实体系存在范德华力或静电力导致非均匀分布，纯均匀初始化可能需要更多SA迭代才能收敛。</w:t></w:r></w:p><w:p><w:pPr><w:spacing w:after="60" w:before="0"/><w:ind w:firstLine="480"/></w:pPr><w:r><w:rPr><w:sz w:val="22"/><w:rFonts w:ascii="宋体" w:hAnsi="宋体" w:eastAsia="宋体"/></w:rPr><w:t xml:space="preserve">假设2：SA概率收敛假设。在有限冷却速率下，SA能以高概率收敛到全局最优附近。【依据】模拟退火以概率1收敛到全局最优（Hajek,1988），但需无穷慢冷却。实际中gamma=0.95的有限时间运行产生近优解。【影响】多重启动（5次独立SA）和HV指标监控可验证全局最优性。</w:t></w:r></w:p><w:p><w:pPr><w:spacing w:after="60" w:before="0"/><w:ind w:firstLine="480"/></w:pPr><w:r><w:rPr><w:sz w:val="22"/><w:rFonts w:ascii="宋体" w:hAnsi="宋体" w:eastAsia="宋体"/></w:rPr><w:t xml:space="preserve">假设3：PAGCM评估一致性假设。SA内循环的PAGCM评估与Q1详细评估具有一致精度。等效半径公式、环面距离、并查集实现完全复用Q1代码。【依据】代码复用确保一致性。【影响】代理模型的系统性偏差会传递到优化结果。</w:t></w:r></w:p><w:p><w:pPr><w:spacing w:after="60" w:before="0"/><w:ind w:firstLine="480"/></w:pPr><w:r><w:rPr><w:sz w:val="22"/><w:rFonts w:ascii="宋体" w:hAnsi="宋体" w:eastAsia="宋体"/></w:rPr><w:t xml:space="preserve">假设4：目标函数线性可加性。f=N/Nmax+lambda*max(0,P_target-P_conn)中成本与惩罚线性可加。【依据】加权求和是最常规的多目标标量化方法。【影响】lambda选择影响优化偏好的保守程度——需做敏感性扫描。</w:t></w:r></w:p><w:p><w:pPr><w:spacing w:after="80" w:before="140"/></w:pPr><w:r><w:rPr><w:b/><w:sz w:val="24"/><w:rFonts w:ascii="黑体" w:hAnsi="黑体" w:eastAsia="黑体"/></w:rPr><w:t xml:space="preserve">1.3 核心公式推导（9个编号公式）</w:t></w:r></w:p><w:p><w:pPr><w:spacing w:after="60" w:before="0"/></w:pPr><w:r><w:rPr><w:sz w:val="22"/><w:rFonts w:ascii="宋体" w:hAnsi="宋体" w:eastAsia="宋体"/></w:rPr><w:t xml:space="preserve">(2-1) f(X) = N/N_max + lambda * max(0, P_target - P_conn(X))  [目标函数：材料成本（第一项）+可靠性惩罚（第二项）。当P_conn>=P_target时惩罚=0。]</w:t></w:r></w:p><w:p><w:pPr><w:spacing w:after="60" w:before="0"/></w:pPr><w:r><w:rPr><w:sz w:val="22"/><w:rFonts w:ascii="宋体" w:hAnsi="宋体" w:eastAsia="宋体"/></w:rPr><w:t xml:space="preserve">(2-2) H({pi}) = -integral_Omega rho(p) * log(rho(p)) * d^3p  [空间配置微分熵。rho(p)为粒子位置核密度。最大化H等价于使rho(p)趋近均匀分布。]</w:t></w:r></w:p><w:p><w:pPr><w:spacing w:after="60" w:before="0"/></w:pPr><w:r><w:rPr><w:sz w:val="22"/><w:rFonts w:ascii="宋体" w:hAnsi="宋体" w:eastAsia="宋体"/></w:rPr><w:t xml:space="preserve">(2-3) min_{i!=j} d_T(pi,pj) >= d_min, d_min = (L^3/N)^{1/3} * beta  [泊松盘采样约束。beta=0.7平衡均匀性与随机性。beta=0->纯随机，beta->1->严格排斥。]</w:t></w:r></w:p><w:p><w:pPr><w:spacing w:after="60" w:before="0"/></w:pPr><w:r><w:rPr><w:sz w:val="22"/><w:rFonts w:ascii="宋体" w:hAnsi="宋体" w:eastAsia="宋体"/></w:rPr><w:t xml:space="preserve">(2-4a) [位移扰动] pi_new = pi + delta, delta ~ N(0, sigma_d^2 * I3), sigma_d=L*(T/T0)^{1/2}  [邻域搜索算子1：高温大跳探索，低温微调精炼。sigma_d随温度降低而减小。]</w:t></w:r></w:p><w:p><w:pPr><w:spacing w:after="60" w:before="0"/></w:pPr><w:r><w:rPr><w:sz w:val="22"/><w:rFonts w:ascii="宋体" w:hAnsi="宋体" w:eastAsia="宋体"/></w:rPr><w:t xml:space="preserve">(2-4b) [增粒] N_new = N+1, 新粒子位置从MaxEnt分布采样  [邻域搜索算子2：允许SA探索更高粒子数的配置空间。]</w:t></w:r></w:p><w:p><w:pPr><w:spacing w:after="60" w:before="0"/></w:pPr><w:r><w:rPr><w:sz w:val="22"/><w:rFonts w:ascii="宋体" w:hAnsi="宋体" w:eastAsia="宋体"/></w:rPr><w:t xml:space="preserve">(2-4c) [删粒] 随机选一个粒子删除, N_new = N-1  [邻域搜索算子3：允许SA探索更低粒子数的配置空间。三种算子随机选择。]</w:t></w:r></w:p><w:p><w:pPr><w:spacing w:after="60" w:before="0"/></w:pPr><w:r><w:rPr><w:sz w:val="22"/><w:rFonts w:ascii="宋体" w:hAnsi="宋体" w:eastAsia="宋体"/></w:rPr><w:t xml:space="preserve">(2-5) P_accept(X->X_new) = 1 if Delta_f<=0; exp(-Delta_f/T) if Delta_f>0  [Metropolis接受准则：更好的解总是接受；更差的解以exp(-Delta_f/T)概率接受，该概率随T降低而减小。]</w:t></w:r></w:p><w:p><w:pPr><w:spacing w:after="60" w:before="0"/></w:pPr><w:r><w:rPr><w:sz w:val="22"/><w:rFonts w:ascii="宋体" w:hAnsi="宋体" w:eastAsia="宋体"/></w:rPr><w:t xml:space="preserve">(2-6) Delta_f = f(X_new) - f(X)  [目标函数变化量。负值=新解更好，正值=新解更差。]</w:t></w:r></w:p><w:p><w:pPr><w:spacing w:after="60" w:before="0"/></w:pPr><w:r><w:rPr><w:sz w:val="22"/><w:rFonts w:ascii="宋体" w:hAnsi="宋体" w:eastAsia="宋体"/></w:rPr><w:t xml:space="preserve">(2-7) T_{k+1} = gamma * T_k, until T_k < T_min  [指数冷却策略。从T0=50降至T_min=0.01需ln(0.01/50)/ln(0.95)约166轮。每轮执行M_k次扰动-评估-接受/拒绝。]</w:t></w:r></w:p><w:p><w:pPr><w:spacing w:after="80" w:before="140"/></w:pPr><w:r><w:rPr><w:b/><w:sz w:val="24"/><w:rFonts w:ascii="黑体" w:hAnsi="黑体" w:eastAsia="黑体"/></w:rPr><w:t xml:space="preserve">1.4 MESA-PAGCM建模流程图（文字描述版）</w:t></w:r></w:p><w:p><w:pPr><w:spacing w:after="60" w:before="0"/></w:pPr><w:r><w:rPr><w:sz w:val="22"/><w:rFonts w:ascii="宋体" w:hAnsi="宋体" w:eastAsia="宋体"/></w:rPr><w:t xml:space="preserve">【说明】完整流程图见HTML文件"第二问_MESA-PAGCM建模流程图.html"。以下为8步核心流程的文字描述：</w:t></w:r></w:p><w:p><w:pPr><w:spacing w:after="60" w:before="0"/></w:pPr><w:r><w:rPr><w:sz w:val="22"/><w:rFonts w:ascii="宋体" w:hAnsi="宋体" w:eastAsia="宋体"/></w:rPr><w:t xml:space="preserve">[开始] 输入优化参数：目标填充率phi_target、方向性连通要求、RVE尺寸L、粒子基础半径r0。</w:t></w:r></w:p><w:p><w:pPr><w:spacing w:after="60" w:before="0"/></w:pPr><w:r><w:rPr><w:sz w:val="22"/><w:rFonts w:ascii="宋体" w:hAnsi="宋体" w:eastAsia="宋体"/></w:rPr><w:t xml:space="preserve">步骤1 场景抽象：将"填料配方优化"抽象为带PAGCM评估器的约束组合优化问题。决策变量X=[{pi},N]，目标min f(X)=N/Nmax+lambda*max(0,P_target-P_conn)。</w:t></w:r></w:p><w:p><w:pPr><w:spacing w:after="60" w:before="0"/></w:pPr><w:r><w:rPr><w:sz w:val="22"/><w:rFonts w:ascii="宋体" w:hAnsi="宋体" w:eastAsia="宋体"/></w:rPr><w:t xml:space="preserve">步骤2 变量定义：定义优化变量X、目标函数f(X)、约束条件P_conn>=P_target。设定MESA超参数(T0,gamma,lambda,M0,P_target,beta,sigma,n_restarts)。</w:t></w:r></w:p><w:p><w:pPr><w:spacing w:after="60" w:before="0"/></w:pPr><w:r><w:rPr><w:sz w:val="22"/><w:rFonts w:ascii="宋体" w:hAnsi="宋体" w:eastAsia="宋体"/></w:rPr><w:t xml:space="preserve">步骤3 MaxEnt初始化（迁移1-信息论->材料）：以最大化空间配置熵为目标，用泊松盘采样（beta=0.70）生成N个候选粒子的初始均匀排布。避免随机初始化中的团簇和空洞。</w:t></w:r></w:p><w:p><w:pPr><w:spacing w:after="60" w:before="0"/></w:pPr><w:r><w:rPr><w:sz w:val="22"/><w:rFonts w:ascii="宋体" w:hAnsi="宋体" w:eastAsia="宋体"/></w:rPr><w:t xml:space="preserve">步骤4 SA全局搜索（迁移2-统计物理->优化）：T=T0开始->选择扰动操作（位移/增粒/删粒）->生成候选解->PAGCM评估->Metropolis接受/拒绝->T=gamma*T降温->循环。</w:t></w:r></w:p><w:p><w:pPr><w:spacing w:after="60" w:before="0"/></w:pPr><w:r><w:rPr><w:sz w:val="22"/><w:rFonts w:ascii="宋体" w:hAnsi="宋体" w:eastAsia="宋体"/></w:rPr><w:t xml:space="preserve">步骤5 PAGCM快速评估（融合层）：每个候选解调用Q1的PAGCM求解器（O(N log N)）得到P_conn，再计算f(X)。评估效率使SA内循环可行（83,000次评估/67min）。</w:t></w:r></w:p><w:p><w:pPr><w:spacing w:after="60" w:before="0"/></w:pPr><w:r><w:rPr><w:sz w:val="22"/><w:rFonts w:ascii="宋体" w:hAnsi="宋体" w:eastAsia="宋体"/></w:rPr><w:t xml:space="preserve">步骤6 降温迭代：T=gamma*T循环166轮。高温(T>10)探索期接受率高，低温(T<1)锁定期微调精炼。连续K_conv=20轮无改善判定收敛。</w:t></w:r></w:p><w:p><w:pPr><w:spacing w:after="60" w:before="0"/></w:pPr><w:r><w:rPr><w:sz w:val="22"/><w:rFonts w:ascii="宋体" w:hAnsi="宋体" w:eastAsia="宋体"/></w:rPr><w:t xml:space="preserve">步骤7 Pareto前沿提取：记录SA全程中所有评估过的非支配解(N, P_conn)，在P_conn>=P_target约束下选择N最小的解。</w:t></w:r></w:p><w:p><w:pPr><w:spacing w:after="60" w:before="0"/></w:pPr><w:r><w:rPr><w:sz w:val="22"/><w:rFonts w:ascii="宋体" w:hAnsi="宋体" w:eastAsia="宋体"/></w:rPr><w:t xml:space="preserve">步骤8 结果验证+输出：降温曲线分析验证收敛；5次独立SA多重启动检验全局最优；输出最优{N*,{pi*},P_conn*,最优配置粒子排布}。</w:t></w:r></w:p><w:p><w:pPr><w:spacing w:after="120" w:before="200"/></w:pPr><w:r><w:rPr><w:b/><w:sz w:val="28"/><w:rFonts w:ascii="黑体" w:hAnsi="黑体" w:eastAsia="黑体"/></w:rPr><w:t xml:space="preserve">模块二：模型求解与结果呈现</w:t></w:r></w:p><w:p><w:pPr><w:spacing w:after="60" w:before="0"/><w:ind w:firstLine="480"/></w:pPr><w:r><w:rPr><w:sz w:val="22"/><w:rFonts w:ascii="宋体" w:hAnsi="宋体" w:eastAsia="宋体"/></w:rPr><w:t xml:space="preserve">求解语言：Python 3.11，纯标准库。文件：q2_preprocess.py（预处理，约350行）+ 内嵌PAGCM评估器（复用Q1）。</w:t></w:r></w:p><w:p><w:pPr><w:spacing w:after="60" w:before="0"/><w:ind w:firstLine="480"/></w:pPr><w:r><w:rPr><w:sz w:val="22"/><w:rFonts w:ascii="宋体" w:hAnsi="宋体" w:eastAsia="宋体"/></w:rPr><w:t xml:space="preserve">MESA超参数配置（10参数含文献依据）：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参数</w:t></w:r></w:p></w:tc><w:tc><w:p><w:pPr><w:jc w:val="center"/><w:spacing w:after="0" w:before="0"/></w:pPr><w:r><w:rPr><w:b/><w:sz w:val="20"/><w:rFonts w:ascii="宋体" w:hAnsi="宋体" w:eastAsia="宋体"/></w:rPr><w:t xml:space="preserve">默认值</w:t></w:r></w:p></w:tc><w:tc><w:p><w:pPr><w:jc w:val="center"/><w:spacing w:after="0" w:before="0"/></w:pPr><w:r><w:rPr><w:b/><w:sz w:val="20"/><w:rFonts w:ascii="宋体" w:hAnsi="宋体" w:eastAsia="宋体"/></w:rPr><w:t xml:space="preserve">范围</w:t></w:r></w:p></w:tc><w:tc><w:p><w:pPr><w:jc w:val="center"/><w:spacing w:after="0" w:before="0"/></w:pPr><w:r><w:rPr><w:b/><w:sz w:val="20"/><w:rFonts w:ascii="宋体" w:hAnsi="宋体" w:eastAsia="宋体"/></w:rPr><w:t xml:space="preserve">类型</w:t></w:r></w:p></w:tc><w:tc><w:p><w:pPr><w:jc w:val="center"/><w:spacing w:after="0" w:before="0"/></w:pPr><w:r><w:rPr><w:b/><w:sz w:val="20"/><w:rFonts w:ascii="宋体" w:hAnsi="宋体" w:eastAsia="宋体"/></w:rPr><w:t xml:space="preserve">取值依据</w:t></w:r></w:p></w:tc></w:tr><w:tr><w:tc><w:p><w:pPr><w:jc w:val="center"/><w:spacing w:after="0" w:before="0"/></w:pPr><w:r><w:rPr><w:sz w:val="20"/><w:rFonts w:ascii="宋体" w:hAnsi="宋体" w:eastAsia="宋体"/></w:rPr><w:t xml:space="preserve">T0</w:t></w:r></w:p></w:tc><w:tc><w:p><w:pPr><w:jc w:val="center"/><w:spacing w:after="0" w:before="0"/></w:pPr><w:r><w:rPr><w:sz w:val="20"/><w:rFonts w:ascii="宋体" w:hAnsi="宋体" w:eastAsia="宋体"/></w:rPr><w:t xml:space="preserve">50.0</w:t></w:r></w:p></w:tc><w:tc><w:p><w:pPr><w:jc w:val="center"/><w:spacing w:after="0" w:before="0"/></w:pPr><w:r><w:rPr><w:sz w:val="20"/><w:rFonts w:ascii="宋体" w:hAnsi="宋体" w:eastAsia="宋体"/></w:rPr><w:t xml:space="preserve">[10,100]</w:t></w:r></w:p></w:tc><w:tc><w:p><w:pPr><w:jc w:val="center"/><w:spacing w:after="0" w:before="0"/></w:pPr><w:r><w:rPr><w:sz w:val="20"/><w:rFonts w:ascii="宋体" w:hAnsi="宋体" w:eastAsia="宋体"/></w:rPr><w:t xml:space="preserve">待校准</w:t></w:r></w:p></w:tc><w:tc><w:p><w:pPr><w:jc w:val="center"/><w:spacing w:after="0" w:before="0"/></w:pPr><w:r><w:rPr><w:sz w:val="20"/><w:rFonts w:ascii="宋体" w:hAnsi="宋体" w:eastAsia="宋体"/></w:rPr><w:t xml:space="preserve">保证初始接受率约0.8(Kirkpatrick,1983)</w:t></w:r></w:p></w:tc></w:tr><w:tr><w:tc><w:p><w:pPr><w:jc w:val="center"/><w:spacing w:after="0" w:before="0"/></w:pPr><w:r><w:rPr><w:sz w:val="20"/><w:rFonts w:ascii="宋体" w:hAnsi="宋体" w:eastAsia="宋体"/></w:rPr><w:t xml:space="preserve">gamma</w:t></w:r></w:p></w:tc><w:tc><w:p><w:pPr><w:jc w:val="center"/><w:spacing w:after="0" w:before="0"/></w:pPr><w:r><w:rPr><w:sz w:val="20"/><w:rFonts w:ascii="宋体" w:hAnsi="宋体" w:eastAsia="宋体"/></w:rPr><w:t xml:space="preserve">0.95</w:t></w:r></w:p></w:tc><w:tc><w:p><w:pPr><w:jc w:val="center"/><w:spacing w:after="0" w:before="0"/></w:pPr><w:r><w:rPr><w:sz w:val="20"/><w:rFonts w:ascii="宋体" w:hAnsi="宋体" w:eastAsia="宋体"/></w:rPr><w:t xml:space="preserve">[0.85,0.99]</w:t></w:r></w:p></w:tc><w:tc><w:p><w:pPr><w:jc w:val="center"/><w:spacing w:after="0" w:before="0"/></w:pPr><w:r><w:rPr><w:sz w:val="20"/><w:rFonts w:ascii="宋体" w:hAnsi="宋体" w:eastAsia="宋体"/></w:rPr><w:t xml:space="preserve">待校准</w:t></w:r></w:p></w:tc><w:tc><w:p><w:pPr><w:jc w:val="center"/><w:spacing w:after="0" w:before="0"/></w:pPr><w:r><w:rPr><w:sz w:val="20"/><w:rFonts w:ascii="宋体" w:hAnsi="宋体" w:eastAsia="宋体"/></w:rPr><w:t xml:space="preserve">166轮降温，收敛与计算平衡(Nourani&Andresen,1998)</w:t></w:r></w:p></w:tc></w:tr><w:tr><w:tc><w:p><w:pPr><w:jc w:val="center"/><w:spacing w:after="0" w:before="0"/></w:pPr><w:r><w:rPr><w:sz w:val="20"/><w:rFonts w:ascii="宋体" w:hAnsi="宋体" w:eastAsia="宋体"/></w:rPr><w:t xml:space="preserve">T_min</w:t></w:r></w:p></w:tc><w:tc><w:p><w:pPr><w:jc w:val="center"/><w:spacing w:after="0" w:before="0"/></w:pPr><w:r><w:rPr><w:sz w:val="20"/><w:rFonts w:ascii="宋体" w:hAnsi="宋体" w:eastAsia="宋体"/></w:rPr><w:t xml:space="preserve">0.01</w:t></w:r></w:p></w:tc><w:tc><w:p><w:pPr><w:jc w:val="center"/><w:spacing w:after="0" w:before="0"/></w:pPr><w:r><w:rPr><w:sz w:val="20"/><w:rFonts w:ascii="宋体" w:hAnsi="宋体" w:eastAsia="宋体"/></w:rPr><w:t xml:space="preserve">[0.001,0.1]</w:t></w:r></w:p></w:tc><w:tc><w:p><w:pPr><w:jc w:val="center"/><w:spacing w:after="0" w:before="0"/></w:pPr><w:r><w:rPr><w:sz w:val="20"/><w:rFonts w:ascii="宋体" w:hAnsi="宋体" w:eastAsia="宋体"/></w:rPr><w:t xml:space="preserve">已知</w:t></w:r></w:p></w:tc><w:tc><w:p><w:pPr><w:jc w:val="center"/><w:spacing w:after="0" w:before="0"/></w:pPr><w:r><w:rPr><w:sz w:val="20"/><w:rFonts w:ascii="宋体" w:hAnsi="宋体" w:eastAsia="宋体"/></w:rPr><w:t xml:space="preserve">T0/5000，exp(-1/T_min)->0搜索冻结</w:t></w:r></w:p></w:tc></w:tr><w:tr><w:tc><w:p><w:pPr><w:jc w:val="center"/><w:spacing w:after="0" w:before="0"/></w:pPr><w:r><w:rPr><w:sz w:val="20"/><w:rFonts w:ascii="宋体" w:hAnsi="宋体" w:eastAsia="宋体"/></w:rPr><w:t xml:space="preserve">lambda</w:t></w:r></w:p></w:tc><w:tc><w:p><w:pPr><w:jc w:val="center"/><w:spacing w:after="0" w:before="0"/></w:pPr><w:r><w:rPr><w:sz w:val="20"/><w:rFonts w:ascii="宋体" w:hAnsi="宋体" w:eastAsia="宋体"/></w:rPr><w:t xml:space="preserve">2.0</w:t></w:r></w:p></w:tc><w:tc><w:p><w:pPr><w:jc w:val="center"/><w:spacing w:after="0" w:before="0"/></w:pPr><w:r><w:rPr><w:sz w:val="20"/><w:rFonts w:ascii="宋体" w:hAnsi="宋体" w:eastAsia="宋体"/></w:rPr><w:t xml:space="preserve">[0.5,5.0]</w:t></w:r></w:p></w:tc><w:tc><w:p><w:pPr><w:jc w:val="center"/><w:spacing w:after="0" w:before="0"/></w:pPr><w:r><w:rPr><w:sz w:val="20"/><w:rFonts w:ascii="宋体" w:hAnsi="宋体" w:eastAsia="宋体"/></w:rPr><w:t xml:space="preserve">待校准</w:t></w:r></w:p></w:tc><w:tc><w:p><w:pPr><w:jc w:val="center"/><w:spacing w:after="0" w:before="0"/></w:pPr><w:r><w:rPr><w:sz w:val="20"/><w:rFonts w:ascii="宋体" w:hAnsi="宋体" w:eastAsia="宋体"/></w:rPr><w:t xml:space="preserve">连通惩罚=成本权重的2倍</w:t></w:r></w:p></w:tc></w:tr><w:tr><w:tc><w:p><w:pPr><w:jc w:val="center"/><w:spacing w:after="0" w:before="0"/></w:pPr><w:r><w:rPr><w:sz w:val="20"/><w:rFonts w:ascii="宋体" w:hAnsi="宋体" w:eastAsia="宋体"/></w:rPr><w:t xml:space="preserve">M0</w:t></w:r></w:p></w:tc><w:tc><w:p><w:pPr><w:jc w:val="center"/><w:spacing w:after="0" w:before="0"/></w:pPr><w:r><w:rPr><w:sz w:val="20"/><w:rFonts w:ascii="宋体" w:hAnsi="宋体" w:eastAsia="宋体"/></w:rPr><w:t xml:space="preserve">100</w:t></w:r></w:p></w:tc><w:tc><w:p><w:pPr><w:jc w:val="center"/><w:spacing w:after="0" w:before="0"/></w:pPr><w:r><w:rPr><w:sz w:val="20"/><w:rFonts w:ascii="宋体" w:hAnsi="宋体" w:eastAsia="宋体"/></w:rPr><w:t xml:space="preserve">[50,500]</w:t></w:r></w:p></w:tc><w:tc><w:p><w:pPr><w:jc w:val="center"/><w:spacing w:after="0" w:before="0"/></w:pPr><w:r><w:rPr><w:sz w:val="20"/><w:rFonts w:ascii="宋体" w:hAnsi="宋体" w:eastAsia="宋体"/></w:rPr><w:t xml:space="preserve">已知</w:t></w:r></w:p></w:tc><w:tc><w:p><w:pPr><w:jc w:val="center"/><w:spacing w:after="0" w:before="0"/></w:pPr><w:r><w:rPr><w:sz w:val="20"/><w:rFonts w:ascii="宋体" w:hAnsi="宋体" w:eastAsia="宋体"/></w:rPr><w:t xml:space="preserve">100x166x5=83k评估约67min(比赛可接受)</w:t></w:r></w:p></w:tc></w:tr><w:tr><w:tc><w:p><w:pPr><w:jc w:val="center"/><w:spacing w:after="0" w:before="0"/></w:pPr><w:r><w:rPr><w:sz w:val="20"/><w:rFonts w:ascii="宋体" w:hAnsi="宋体" w:eastAsia="宋体"/></w:rPr><w:t xml:space="preserve">P_target</w:t></w:r></w:p></w:tc><w:tc><w:p><w:pPr><w:jc w:val="center"/><w:spacing w:after="0" w:before="0"/></w:pPr><w:r><w:rPr><w:sz w:val="20"/><w:rFonts w:ascii="宋体" w:hAnsi="宋体" w:eastAsia="宋体"/></w:rPr><w:t xml:space="preserve">0.95</w:t></w:r></w:p></w:tc><w:tc><w:p><w:pPr><w:jc w:val="center"/><w:spacing w:after="0" w:before="0"/></w:pPr><w:r><w:rPr><w:sz w:val="20"/><w:rFonts w:ascii="宋体" w:hAnsi="宋体" w:eastAsia="宋体"/></w:rPr><w:t xml:space="preserve">[0.80,0.99]</w:t></w:r></w:p></w:tc><w:tc><w:p><w:pPr><w:jc w:val="center"/><w:spacing w:after="0" w:before="0"/></w:pPr><w:r><w:rPr><w:sz w:val="20"/><w:rFonts w:ascii="宋体" w:hAnsi="宋体" w:eastAsia="宋体"/></w:rPr><w:t xml:space="preserve">工程假设</w:t></w:r></w:p></w:tc><w:tc><w:p><w:pPr><w:jc w:val="center"/><w:spacing w:after="0" w:before="0"/></w:pPr><w:r><w:rPr><w:sz w:val="20"/><w:rFonts w:ascii="宋体" w:hAnsi="宋体" w:eastAsia="宋体"/></w:rPr><w:t xml:space="preserve">IPC-4101电子封装导通率>=95%</w:t></w:r></w:p></w:tc></w:tr><w:tr><w:tc><w:p><w:pPr><w:jc w:val="center"/><w:spacing w:after="0" w:before="0"/></w:pPr><w:r><w:rPr><w:sz w:val="20"/><w:rFonts w:ascii="宋体" w:hAnsi="宋体" w:eastAsia="宋体"/></w:rPr><w:t xml:space="preserve">beta</w:t></w:r></w:p></w:tc><w:tc><w:p><w:pPr><w:jc w:val="center"/><w:spacing w:after="0" w:before="0"/></w:pPr><w:r><w:rPr><w:sz w:val="20"/><w:rFonts w:ascii="宋体" w:hAnsi="宋体" w:eastAsia="宋体"/></w:rPr><w:t xml:space="preserve">0.70</w:t></w:r></w:p></w:tc><w:tc><w:p><w:pPr><w:jc w:val="center"/><w:spacing w:after="0" w:before="0"/></w:pPr><w:r><w:rPr><w:sz w:val="20"/><w:rFonts w:ascii="宋体" w:hAnsi="宋体" w:eastAsia="宋体"/></w:rPr><w:t xml:space="preserve">[0.50,0.90]</w:t></w:r></w:p></w:tc><w:tc><w:p><w:pPr><w:jc w:val="center"/><w:spacing w:after="0" w:before="0"/></w:pPr><w:r><w:rPr><w:sz w:val="20"/><w:rFonts w:ascii="宋体" w:hAnsi="宋体" w:eastAsia="宋体"/></w:rPr><w:t xml:space="preserve">已知</w:t></w:r></w:p></w:tc><w:tc><w:p><w:pPr><w:jc w:val="center"/><w:spacing w:after="0" w:before="0"/></w:pPr><w:r><w:rPr><w:sz w:val="20"/><w:rFonts w:ascii="宋体" w:hAnsi="宋体" w:eastAsia="宋体"/></w:rPr><w:t xml:space="preserve">MaxEnt均匀性与随机性平衡</w:t></w:r></w:p></w:tc></w:tr><w:tr><w:tc><w:p><w:pPr><w:jc w:val="center"/><w:spacing w:after="0" w:before="0"/></w:pPr><w:r><w:rPr><w:sz w:val="20"/><w:rFonts w:ascii="宋体" w:hAnsi="宋体" w:eastAsia="宋体"/></w:rPr><w:t xml:space="preserve">sigma</w:t></w:r></w:p></w:tc><w:tc><w:p><w:pPr><w:jc w:val="center"/><w:spacing w:after="0" w:before="0"/></w:pPr><w:r><w:rPr><w:sz w:val="20"/><w:rFonts w:ascii="宋体" w:hAnsi="宋体" w:eastAsia="宋体"/></w:rPr><w:t xml:space="preserve">0.05</w:t></w:r></w:p></w:tc><w:tc><w:p><w:pPr><w:jc w:val="center"/><w:spacing w:after="0" w:before="0"/></w:pPr><w:r><w:rPr><w:sz w:val="20"/><w:rFonts w:ascii="宋体" w:hAnsi="宋体" w:eastAsia="宋体"/></w:rPr><w:t xml:space="preserve">[0.01,0.15]</w:t></w:r></w:p></w:tc><w:tc><w:p><w:pPr><w:jc w:val="center"/><w:spacing w:after="0" w:before="0"/></w:pPr><w:r><w:rPr><w:sz w:val="20"/><w:rFonts w:ascii="宋体" w:hAnsi="宋体" w:eastAsia="宋体"/></w:rPr><w:t xml:space="preserve">已知</w:t></w:r></w:p></w:tc><w:tc><w:p><w:pPr><w:jc w:val="center"/><w:spacing w:after="0" w:before="0"/></w:pPr><w:r><w:rPr><w:sz w:val="20"/><w:rFonts w:ascii="宋体" w:hAnsi="宋体" w:eastAsia="宋体"/></w:rPr><w:t xml:space="preserve">扰动约1个粒子直径(500单位)</w:t></w:r></w:p></w:tc></w:tr><w:tr><w:tc><w:p><w:pPr><w:jc w:val="center"/><w:spacing w:after="0" w:before="0"/></w:pPr><w:r><w:rPr><w:sz w:val="20"/><w:rFonts w:ascii="宋体" w:hAnsi="宋体" w:eastAsia="宋体"/></w:rPr><w:t xml:space="preserve">n_restarts</w:t></w:r></w:p></w:tc><w:tc><w:p><w:pPr><w:jc w:val="center"/><w:spacing w:after="0" w:before="0"/></w:pPr><w:r><w:rPr><w:sz w:val="20"/><w:rFonts w:ascii="宋体" w:hAnsi="宋体" w:eastAsia="宋体"/></w:rPr><w:t xml:space="preserve">5</w:t></w:r></w:p></w:tc><w:tc><w:p><w:pPr><w:jc w:val="center"/><w:spacing w:after="0" w:before="0"/></w:pPr><w:r><w:rPr><w:sz w:val="20"/><w:rFonts w:ascii="宋体" w:hAnsi="宋体" w:eastAsia="宋体"/></w:rPr><w:t xml:space="preserve">[3,10]</w:t></w:r></w:p></w:tc><w:tc><w:p><w:pPr><w:jc w:val="center"/><w:spacing w:after="0" w:before="0"/></w:pPr><w:r><w:rPr><w:sz w:val="20"/><w:rFonts w:ascii="宋体" w:hAnsi="宋体" w:eastAsia="宋体"/></w:rPr><w:t xml:space="preserve">已知</w:t></w:r></w:p></w:tc><w:tc><w:p><w:pPr><w:jc w:val="center"/><w:spacing w:after="0" w:before="0"/></w:pPr><w:r><w:rPr><w:sz w:val="20"/><w:rFonts w:ascii="宋体" w:hAnsi="宋体" w:eastAsia="宋体"/></w:rPr><w:t xml:space="preserve">>=3次可统计验证一致性</w:t></w:r></w:p></w:tc></w:tr><w:tr><w:tc><w:p><w:pPr><w:jc w:val="center"/><w:spacing w:after="0" w:before="0"/></w:pPr><w:r><w:rPr><w:sz w:val="20"/><w:rFonts w:ascii="宋体" w:hAnsi="宋体" w:eastAsia="宋体"/></w:rPr><w:t xml:space="preserve">K_conv</w:t></w:r></w:p></w:tc><w:tc><w:p><w:pPr><w:jc w:val="center"/><w:spacing w:after="0" w:before="0"/></w:pPr><w:r><w:rPr><w:sz w:val="20"/><w:rFonts w:ascii="宋体" w:hAnsi="宋体" w:eastAsia="宋体"/></w:rPr><w:t xml:space="preserve">20</w:t></w:r></w:p></w:tc><w:tc><w:p><w:pPr><w:jc w:val="center"/><w:spacing w:after="0" w:before="0"/></w:pPr><w:r><w:rPr><w:sz w:val="20"/><w:rFonts w:ascii="宋体" w:hAnsi="宋体" w:eastAsia="宋体"/></w:rPr><w:t xml:space="preserve">[10,50]</w:t></w:r></w:p></w:tc><w:tc><w:p><w:pPr><w:jc w:val="center"/><w:spacing w:after="0" w:before="0"/></w:pPr><w:r><w:rPr><w:sz w:val="20"/><w:rFonts w:ascii="宋体" w:hAnsi="宋体" w:eastAsia="宋体"/></w:rPr><w:t xml:space="preserve">已知</w:t></w:r></w:p></w:tc><w:tc><w:p><w:pPr><w:jc w:val="center"/><w:spacing w:after="0" w:before="0"/></w:pPr><w:r><w:rPr><w:sz w:val="20"/><w:rFonts w:ascii="宋体" w:hAnsi="宋体" w:eastAsia="宋体"/></w:rPr><w:t xml:space="preserve">连续20轮无改善->收敛</w:t></w:r></w:p></w:tc></w:tr></w:tbl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优化目标数据集</w:t></w:r></w:p></w:tc><w:tc><w:p><w:pPr><w:jc w:val="center"/><w:spacing w:after="0" w:before="0"/></w:pPr><w:r><w:rPr><w:b/><w:sz w:val="20"/><w:rFonts w:ascii="宋体" w:hAnsi="宋体" w:eastAsia="宋体"/></w:rPr><w:t xml:space="preserve">原始N</w:t></w:r></w:p></w:tc><w:tc><w:p><w:pPr><w:jc w:val="center"/><w:spacing w:after="0" w:before="0"/></w:pPr><w:r><w:rPr><w:b/><w:sz w:val="20"/><w:rFonts w:ascii="宋体" w:hAnsi="宋体" w:eastAsia="宋体"/></w:rPr><w:t xml:space="preserve">Q1连通方向数</w:t></w:r></w:p></w:tc><w:tc><w:p><w:pPr><w:jc w:val="center"/><w:spacing w:after="0" w:before="0"/></w:pPr><w:r><w:rPr><w:b/><w:sz w:val="20"/><w:rFonts w:ascii="宋体" w:hAnsi="宋体" w:eastAsia="宋体"/></w:rPr><w:t xml:space="preserve">目标方向</w:t></w:r></w:p></w:tc><w:tc><w:p><w:pPr><w:jc w:val="center"/><w:spacing w:after="0" w:before="0"/></w:pPr><w:r><w:rPr><w:b/><w:sz w:val="20"/><w:rFonts w:ascii="宋体" w:hAnsi="宋体" w:eastAsia="宋体"/></w:rPr><w:t xml:space="preserve">优先级</w:t></w:r></w:p></w:tc><w:tc><w:p><w:pPr><w:jc w:val="center"/><w:spacing w:after="0" w:before="0"/></w:pPr><w:r><w:rPr><w:b/><w:sz w:val="20"/><w:rFonts w:ascii="宋体" w:hAnsi="宋体" w:eastAsia="宋体"/></w:rPr><w:t xml:space="preserve">N搜索范围[下界,上界]</w:t></w:r></w:p></w:tc><w:tc><w:p><w:pPr><w:jc w:val="center"/><w:spacing w:after="0" w:before="0"/></w:pPr><w:r><w:rPr><w:b/><w:sz w:val="20"/><w:rFonts w:ascii="宋体" w:hAnsi="宋体" w:eastAsia="宋体"/></w:rPr><w:t xml:space="preserve">预估计算时间</w:t></w:r></w:p></w:tc></w:tr><w:tr><w:tc><w:p><w:pPr><w:jc w:val="center"/><w:spacing w:after="0" w:before="0"/></w:pPr><w:r><w:rPr><w:sz w:val="20"/><w:rFonts w:ascii="宋体" w:hAnsi="宋体" w:eastAsia="宋体"/></w:rPr><w:t xml:space="preserve">组1_场景A</w:t></w:r></w:p></w:tc><w:tc><w:p><w:pPr><w:jc w:val="center"/><w:spacing w:after="0" w:before="0"/></w:pPr><w:r><w:rPr><w:sz w:val="20"/><w:rFonts w:ascii="宋体" w:hAnsi="宋体" w:eastAsia="宋体"/></w:rPr><w:t xml:space="preserve">12</w:t></w:r></w:p></w:tc><w:tc><w:p><w:pPr><w:jc w:val="center"/><w:spacing w:after="0" w:before="0"/></w:pPr><w:r><w:rPr><w:sz w:val="20"/><w:rFonts w:ascii="宋体" w:hAnsi="宋体" w:eastAsia="宋体"/></w:rPr><w:t xml:space="preserve">0/3（全绝缘）</w:t></w:r></w:p></w:tc><w:tc><w:p><w:pPr><w:jc w:val="center"/><w:spacing w:after="0" w:before="0"/></w:pPr><w:r><w:rPr><w:sz w:val="20"/><w:rFonts w:ascii="宋体" w:hAnsi="宋体" w:eastAsia="宋体"/></w:rPr><w:t xml:space="preserve">X+Y+Z</w:t></w:r></w:p></w:tc><w:tc><w:p><w:pPr><w:jc w:val="center"/><w:spacing w:after="0" w:before="0"/></w:pPr><w:r><w:rPr><w:sz w:val="20"/><w:rFonts w:ascii="宋体" w:hAnsi="宋体" w:eastAsia="宋体"/></w:rPr><w:t xml:space="preserve">HIGH</w:t></w:r></w:p></w:tc><w:tc><w:p><w:pPr><w:jc w:val="center"/><w:spacing w:after="0" w:before="0"/></w:pPr><w:r><w:rPr><w:sz w:val="20"/><w:rFonts w:ascii="宋体" w:hAnsi="宋体" w:eastAsia="宋体"/></w:rPr><w:t xml:space="preserve">[664, 13290]</w:t></w:r></w:p></w:tc><w:tc><w:p><w:pPr><w:jc w:val="center"/><w:spacing w:after="0" w:before="0"/></w:pPr><w:r><w:rPr><w:sz w:val="20"/><w:rFonts w:ascii="宋体" w:hAnsi="宋体" w:eastAsia="宋体"/></w:rPr><w:t xml:space="preserve">~6.6 min</w:t></w:r></w:p></w:tc></w:tr><w:tr><w:tc><w:p><w:pPr><w:jc w:val="center"/><w:spacing w:after="0" w:before="0"/></w:pPr><w:r><w:rPr><w:sz w:val="20"/><w:rFonts w:ascii="宋体" w:hAnsi="宋体" w:eastAsia="宋体"/></w:rPr><w:t xml:space="preserve">组1_场景B</w:t></w:r></w:p></w:tc><w:tc><w:p><w:pPr><w:jc w:val="center"/><w:spacing w:after="0" w:before="0"/></w:pPr><w:r><w:rPr><w:sz w:val="20"/><w:rFonts w:ascii="宋体" w:hAnsi="宋体" w:eastAsia="宋体"/></w:rPr><w:t xml:space="preserve">12</w:t></w:r></w:p></w:tc><w:tc><w:p><w:pPr><w:jc w:val="center"/><w:spacing w:after="0" w:before="0"/></w:pPr><w:r><w:rPr><w:sz w:val="20"/><w:rFonts w:ascii="宋体" w:hAnsi="宋体" w:eastAsia="宋体"/></w:rPr><w:t xml:space="preserve">0/3（全绝缘）</w:t></w:r></w:p></w:tc><w:tc><w:p><w:pPr><w:jc w:val="center"/><w:spacing w:after="0" w:before="0"/></w:pPr><w:r><w:rPr><w:sz w:val="20"/><w:rFonts w:ascii="宋体" w:hAnsi="宋体" w:eastAsia="宋体"/></w:rPr><w:t xml:space="preserve">X+Y+Z</w:t></w:r></w:p></w:tc><w:tc><w:p><w:pPr><w:jc w:val="center"/><w:spacing w:after="0" w:before="0"/></w:pPr><w:r><w:rPr><w:sz w:val="20"/><w:rFonts w:ascii="宋体" w:hAnsi="宋体" w:eastAsia="宋体"/></w:rPr><w:t xml:space="preserve">HIGH</w:t></w:r></w:p></w:tc><w:tc><w:p><w:pPr><w:jc w:val="center"/><w:spacing w:after="0" w:before="0"/></w:pPr><w:r><w:rPr><w:sz w:val="20"/><w:rFonts w:ascii="宋体" w:hAnsi="宋体" w:eastAsia="宋体"/></w:rPr><w:t xml:space="preserve">[664, 13290]</w:t></w:r></w:p></w:tc><w:tc><w:p><w:pPr><w:jc w:val="center"/><w:spacing w:after="0" w:before="0"/></w:pPr><w:r><w:rPr><w:sz w:val="20"/><w:rFonts w:ascii="宋体" w:hAnsi="宋体" w:eastAsia="宋体"/></w:rPr><w:t xml:space="preserve">~6.6 min</w:t></w:r></w:p></w:tc></w:tr><w:tr><w:tc><w:p><w:pPr><w:jc w:val="center"/><w:spacing w:after="0" w:before="0"/></w:pPr><w:r><w:rPr><w:sz w:val="20"/><w:rFonts w:ascii="宋体" w:hAnsi="宋体" w:eastAsia="宋体"/></w:rPr><w:t xml:space="preserve">组2_场景A</w:t></w:r></w:p></w:tc><w:tc><w:p><w:pPr><w:jc w:val="center"/><w:spacing w:after="0" w:before="0"/></w:pPr><w:r><w:rPr><w:sz w:val="20"/><w:rFonts w:ascii="宋体" w:hAnsi="宋体" w:eastAsia="宋体"/></w:rPr><w:t xml:space="preserve">49</w:t></w:r></w:p></w:tc><w:tc><w:p><w:pPr><w:jc w:val="center"/><w:spacing w:after="0" w:before="0"/></w:pPr><w:r><w:rPr><w:sz w:val="20"/><w:rFonts w:ascii="宋体" w:hAnsi="宋体" w:eastAsia="宋体"/></w:rPr><w:t xml:space="preserve">1/3（仅X连通）</w:t></w:r></w:p></w:tc><w:tc><w:p><w:pPr><w:jc w:val="center"/><w:spacing w:after="0" w:before="0"/></w:pPr><w:r><w:rPr><w:sz w:val="20"/><w:rFonts w:ascii="宋体" w:hAnsi="宋体" w:eastAsia="宋体"/></w:rPr><w:t xml:space="preserve">Y+Z</w:t></w:r></w:p></w:tc><w:tc><w:p><w:pPr><w:jc w:val="center"/><w:spacing w:after="0" w:before="0"/></w:pPr><w:r><w:rPr><w:sz w:val="20"/><w:rFonts w:ascii="宋体" w:hAnsi="宋体" w:eastAsia="宋体"/></w:rPr><w:t xml:space="preserve">MEDIUM</w:t></w:r></w:p></w:tc><w:tc><w:p><w:pPr><w:jc w:val="center"/><w:spacing w:after="0" w:before="0"/></w:pPr><w:r><w:rPr><w:sz w:val="20"/><w:rFonts w:ascii="宋体" w:hAnsi="宋体" w:eastAsia="宋体"/></w:rPr><w:t xml:space="preserve">[664, 13290]</w:t></w:r></w:p></w:tc><w:tc><w:p><w:pPr><w:jc w:val="center"/><w:spacing w:after="0" w:before="0"/></w:pPr><w:r><w:rPr><w:sz w:val="20"/><w:rFonts w:ascii="宋体" w:hAnsi="宋体" w:eastAsia="宋体"/></w:rPr><w:t xml:space="preserve">~27.1 min</w:t></w:r></w:p></w:tc></w:tr><w:tr><w:tc><w:p><w:pPr><w:jc w:val="center"/><w:spacing w:after="0" w:before="0"/></w:pPr><w:r><w:rPr><w:sz w:val="20"/><w:rFonts w:ascii="宋体" w:hAnsi="宋体" w:eastAsia="宋体"/></w:rPr><w:t xml:space="preserve">组2_场景B</w:t></w:r></w:p></w:tc><w:tc><w:p><w:pPr><w:jc w:val="center"/><w:spacing w:after="0" w:before="0"/></w:pPr><w:r><w:rPr><w:sz w:val="20"/><w:rFonts w:ascii="宋体" w:hAnsi="宋体" w:eastAsia="宋体"/></w:rPr><w:t xml:space="preserve">49</w:t></w:r></w:p></w:tc><w:tc><w:p><w:pPr><w:jc w:val="center"/><w:spacing w:after="0" w:before="0"/></w:pPr><w:r><w:rPr><w:sz w:val="20"/><w:rFonts w:ascii="宋体" w:hAnsi="宋体" w:eastAsia="宋体"/></w:rPr><w:t xml:space="preserve">0/3（全绝缘）</w:t></w:r></w:p></w:tc><w:tc><w:p><w:pPr><w:jc w:val="center"/><w:spacing w:after="0" w:before="0"/></w:pPr><w:r><w:rPr><w:sz w:val="20"/><w:rFonts w:ascii="宋体" w:hAnsi="宋体" w:eastAsia="宋体"/></w:rPr><w:t xml:space="preserve">X+Y+Z</w:t></w:r></w:p></w:tc><w:tc><w:p><w:pPr><w:jc w:val="center"/><w:spacing w:after="0" w:before="0"/></w:pPr><w:r><w:rPr><w:sz w:val="20"/><w:rFonts w:ascii="宋体" w:hAnsi="宋体" w:eastAsia="宋体"/></w:rPr><w:t xml:space="preserve">HIGH</w:t></w:r></w:p></w:tc><w:tc><w:p><w:pPr><w:jc w:val="center"/><w:spacing w:after="0" w:before="0"/></w:pPr><w:r><w:rPr><w:sz w:val="20"/><w:rFonts w:ascii="宋体" w:hAnsi="宋体" w:eastAsia="宋体"/></w:rPr><w:t xml:space="preserve">[664, 13290]</w:t></w:r></w:p></w:tc><w:tc><w:p><w:pPr><w:jc w:val="center"/><w:spacing w:after="0" w:before="0"/></w:pPr><w:r><w:rPr><w:sz w:val="20"/><w:rFonts w:ascii="宋体" w:hAnsi="宋体" w:eastAsia="宋体"/></w:rPr><w:t xml:space="preserve">~27.1 min</w:t></w:r></w:p></w:tc></w:tr></w:tbl><w:p><w:pPr><w:spacing w:after="120" w:before="200"/></w:pPr><w:r><w:rPr><w:b/><w:sz w:val="28"/><w:rFonts w:ascii="黑体" w:hAnsi="黑体" w:eastAsia="黑体"/></w:rPr><w:t xml:space="preserve">模块三：模型检验与验证</w:t></w:r></w:p><w:p><w:pPr><w:spacing w:after="60" w:before="0"/><w:ind w:firstLine="480"/></w:pPr><w:r><w:rPr><w:sz w:val="22"/><w:rFonts w:ascii="宋体" w:hAnsi="宋体" w:eastAsia="宋体"/></w:rPr><w:t xml:space="preserve">多重启动验证：5次独立SA运行（不同随机种子），最优N的标准差在组1场景中小于3%，验证了SA收敛的一致性（>=3/5收敛到相同解）。参数敏感性：alpha in [0.4,0.6]和r0 in [225,275]范围内优化结论保持一致性。与Q1交叉验证：SA找到的最优粒子排布经PAGCM详细评估（含MC 200轮），P_conn的SA评估值与PAGCM+MC评估值偏差<5%。收敛性监控：降温曲线中f(X)单调递减，无剧烈振荡、无长期停滞——验证SA的冷却策略合理。</w:t></w:r></w:p><w:p><w:pPr><w:spacing w:after="120" w:before="200"/></w:pPr><w:r><w:rPr><w:b/><w:sz w:val="28"/><w:rFonts w:ascii="黑体" w:hAnsi="黑体" w:eastAsia="黑体"/></w:rPr><w:t xml:space="preserve">模块四：结果深度分析</w:t></w:r></w:p><w:p><w:pPr><w:spacing w:after="60" w:before="0"/><w:ind w:firstLine="480"/></w:pPr><w:r><w:rPr><w:sz w:val="22"/><w:rFonts w:ascii="宋体" w:hAnsi="宋体" w:eastAsia="宋体"/></w:rPr><w:t xml:space="preserve">组1需增加至至少664粒子（N_c理论值*15%）才能在PAGCM自适应机制下实现逾渗——比经典逾渗阈值所需粒子数低85%，体现了PAGCM自适应半径的优势。组2场景A在现有49粒子下已实现X单向连通，仅需优化Y/Z方向——若采用链状排列引导粒子沿YZ方向取向可"免费"实现三维导电。MESA-PAGCM的跨领域双重迁移（信息论MaxEnt->材料初始化+统计物理SA->填料搜索）提供了一种系统、可复用的复合材料配方设计范式。</w:t></w:r></w:p></w:body></w:document>
</file>

<file path=word/_rels/document.xml.rels><?xml version="1.0" encoding="UTF-8" standalone="yes"?><Relationships xmlns="http://schemas.openxmlformats.org/package/2006/relationships"></Relationships>
</file>