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f1"/>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f5"/>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0"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收集整理拟彩的国际标准、国家标准等外部标准和本领域已有的内部标准，提出近期和将来规划拟制定的标准列表，编制标准明细表。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政务网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运维成本高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统、数据库、存储等软硬件系统，导致了场地投入、机柜投入、制冷设备投入、硬件投入、运维人员投入的重复投入，导致运维成本高。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位数字组成，数字递增编码，当标准序列号需要递增，可在已有标准序列号基础上进行编号递增扩充，每级结构中的标准号最多可扩充至999。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f4"/>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f"/>
            </w:pPr>
            <w:r>
              <w:rPr>
                <w:rFonts w:hint="eastAsia"/>
              </w:rPr>
              <w:t>编码</w:t>
            </w:r>
          </w:p>
        </w:tc>
        <w:tc>
          <w:tcPr>
            <w:tcW w:w="900" w:type="pct"/>
          </w:tcPr>
          <w:p w14:paraId="28149D2D" w14:textId="77777777" w:rsidR="0084276E" w:rsidRDefault="0084276E" w:rsidP="00B5138A">
            <w:pPr>
              <w:pStyle w:val="afff"/>
            </w:pPr>
            <w:r>
              <w:rPr>
                <w:rFonts w:hint="eastAsia"/>
              </w:rPr>
              <w:t>类别</w:t>
            </w:r>
          </w:p>
        </w:tc>
        <w:tc>
          <w:tcPr>
            <w:tcW w:w="899" w:type="pct"/>
          </w:tcPr>
          <w:p w14:paraId="39DE92BA" w14:textId="77777777" w:rsidR="0084276E" w:rsidRDefault="0084276E" w:rsidP="00B5138A">
            <w:pPr>
              <w:pStyle w:val="afff"/>
            </w:pPr>
            <w:r>
              <w:rPr>
                <w:rFonts w:hint="eastAsia"/>
              </w:rPr>
              <w:t>子类别</w:t>
            </w:r>
          </w:p>
        </w:tc>
        <w:tc>
          <w:tcPr>
            <w:tcW w:w="2541" w:type="pct"/>
          </w:tcPr>
          <w:p w14:paraId="2AAFB912" w14:textId="77777777" w:rsidR="0084276E" w:rsidRDefault="0084276E" w:rsidP="00B5138A">
            <w:pPr>
              <w:pStyle w:val="afff"/>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f"/>
            </w:pPr>
            <w:r>
              <w:rPr>
                <w:rFonts w:hint="eastAsia"/>
              </w:rPr>
              <w:t>01</w:t>
            </w:r>
          </w:p>
        </w:tc>
        <w:tc>
          <w:tcPr>
            <w:tcW w:w="900" w:type="pct"/>
          </w:tcPr>
          <w:p w14:paraId="30ADD8AC" w14:textId="77777777" w:rsidR="0084276E" w:rsidRDefault="0084276E" w:rsidP="00B5138A">
            <w:pPr>
              <w:pStyle w:val="afff"/>
            </w:pPr>
            <w:r>
              <w:rPr>
                <w:rFonts w:hint="eastAsia"/>
              </w:rPr>
              <w:t>政策法规</w:t>
            </w:r>
          </w:p>
        </w:tc>
        <w:tc>
          <w:tcPr>
            <w:tcW w:w="899" w:type="pct"/>
          </w:tcPr>
          <w:p w14:paraId="185DFD80" w14:textId="77777777" w:rsidR="0084276E" w:rsidRDefault="0084276E" w:rsidP="00B5138A">
            <w:pPr>
              <w:pStyle w:val="afff"/>
            </w:pPr>
          </w:p>
        </w:tc>
        <w:tc>
          <w:tcPr>
            <w:tcW w:w="2541" w:type="pct"/>
          </w:tcPr>
          <w:p w14:paraId="68D2E81F" w14:textId="77777777" w:rsidR="0084276E" w:rsidRDefault="0084276E" w:rsidP="00B5138A">
            <w:pPr>
              <w:pStyle w:val="afff"/>
            </w:pPr>
          </w:p>
        </w:tc>
      </w:tr>
      <w:tr w:rsidR="0084276E" w14:paraId="66569726" w14:textId="77777777" w:rsidTr="0084276E">
        <w:tc>
          <w:tcPr>
            <w:tcW w:w="660" w:type="pct"/>
          </w:tcPr>
          <w:p w14:paraId="26B564A2" w14:textId="77777777" w:rsidR="0084276E" w:rsidRDefault="0084276E" w:rsidP="00B5138A">
            <w:pPr>
              <w:pStyle w:val="afff"/>
            </w:pPr>
            <w:r>
              <w:rPr>
                <w:rFonts w:hint="eastAsia"/>
              </w:rPr>
              <w:t>01.01</w:t>
            </w:r>
          </w:p>
        </w:tc>
        <w:tc>
          <w:tcPr>
            <w:tcW w:w="900" w:type="pct"/>
          </w:tcPr>
          <w:p w14:paraId="17E26183" w14:textId="77777777" w:rsidR="0084276E" w:rsidRDefault="0084276E" w:rsidP="00B5138A">
            <w:pPr>
              <w:pStyle w:val="afff"/>
            </w:pPr>
          </w:p>
        </w:tc>
        <w:tc>
          <w:tcPr>
            <w:tcW w:w="899" w:type="pct"/>
          </w:tcPr>
          <w:p w14:paraId="62C39D14" w14:textId="77777777" w:rsidR="0084276E" w:rsidRDefault="0084276E" w:rsidP="00B5138A">
            <w:pPr>
              <w:pStyle w:val="afff"/>
            </w:pPr>
            <w:r>
              <w:rPr>
                <w:rFonts w:hint="eastAsia"/>
              </w:rPr>
              <w:t>国家法律法规</w:t>
            </w:r>
          </w:p>
        </w:tc>
        <w:tc>
          <w:tcPr>
            <w:tcW w:w="2541" w:type="pct"/>
          </w:tcPr>
          <w:p w14:paraId="056DF4D7" w14:textId="77777777" w:rsidR="0084276E" w:rsidRDefault="0084276E" w:rsidP="00B5138A">
            <w:pPr>
              <w:pStyle w:val="afff"/>
            </w:pPr>
          </w:p>
        </w:tc>
      </w:tr>
      <w:tr w:rsidR="0084276E" w14:paraId="298EB380" w14:textId="77777777" w:rsidTr="0084276E">
        <w:tc>
          <w:tcPr>
            <w:tcW w:w="660" w:type="pct"/>
          </w:tcPr>
          <w:p w14:paraId="22F16BBE" w14:textId="77777777" w:rsidR="0084276E" w:rsidRDefault="0084276E" w:rsidP="00B5138A">
            <w:pPr>
              <w:pStyle w:val="afff"/>
            </w:pPr>
            <w:r>
              <w:rPr>
                <w:rFonts w:hint="eastAsia"/>
              </w:rPr>
              <w:t>01.02</w:t>
            </w:r>
          </w:p>
        </w:tc>
        <w:tc>
          <w:tcPr>
            <w:tcW w:w="900" w:type="pct"/>
          </w:tcPr>
          <w:p w14:paraId="22BF10D2" w14:textId="77777777" w:rsidR="0084276E" w:rsidRDefault="0084276E" w:rsidP="00B5138A">
            <w:pPr>
              <w:pStyle w:val="afff"/>
            </w:pPr>
          </w:p>
        </w:tc>
        <w:tc>
          <w:tcPr>
            <w:tcW w:w="899" w:type="pct"/>
          </w:tcPr>
          <w:p w14:paraId="16F515FE" w14:textId="77777777" w:rsidR="0084276E" w:rsidRDefault="0084276E" w:rsidP="00B5138A">
            <w:pPr>
              <w:pStyle w:val="afff"/>
            </w:pPr>
            <w:r>
              <w:rPr>
                <w:rFonts w:hint="eastAsia"/>
              </w:rPr>
              <w:t>地方条例法规</w:t>
            </w:r>
          </w:p>
        </w:tc>
        <w:tc>
          <w:tcPr>
            <w:tcW w:w="2541" w:type="pct"/>
          </w:tcPr>
          <w:p w14:paraId="5359729C" w14:textId="77777777" w:rsidR="0084276E" w:rsidRDefault="0084276E" w:rsidP="00B5138A">
            <w:pPr>
              <w:pStyle w:val="afff"/>
            </w:pPr>
          </w:p>
        </w:tc>
      </w:tr>
      <w:tr w:rsidR="0084276E" w14:paraId="3B28BB92" w14:textId="77777777" w:rsidTr="0084276E">
        <w:tc>
          <w:tcPr>
            <w:tcW w:w="660" w:type="pct"/>
          </w:tcPr>
          <w:p w14:paraId="6288ED65" w14:textId="77777777" w:rsidR="0084276E" w:rsidRDefault="0084276E" w:rsidP="00B5138A">
            <w:pPr>
              <w:pStyle w:val="afff"/>
            </w:pPr>
            <w:r>
              <w:rPr>
                <w:rFonts w:hint="eastAsia"/>
              </w:rPr>
              <w:t>02</w:t>
            </w:r>
          </w:p>
        </w:tc>
        <w:tc>
          <w:tcPr>
            <w:tcW w:w="900" w:type="pct"/>
          </w:tcPr>
          <w:p w14:paraId="3A0828DD" w14:textId="77777777" w:rsidR="0084276E" w:rsidRDefault="0084276E" w:rsidP="00B5138A">
            <w:pPr>
              <w:pStyle w:val="afff"/>
            </w:pPr>
            <w:r>
              <w:rPr>
                <w:rFonts w:hint="eastAsia"/>
              </w:rPr>
              <w:t>基础标准</w:t>
            </w:r>
          </w:p>
        </w:tc>
        <w:tc>
          <w:tcPr>
            <w:tcW w:w="899" w:type="pct"/>
          </w:tcPr>
          <w:p w14:paraId="661472B6" w14:textId="77777777" w:rsidR="0084276E" w:rsidRDefault="0084276E" w:rsidP="00B5138A">
            <w:pPr>
              <w:pStyle w:val="afff"/>
            </w:pPr>
          </w:p>
        </w:tc>
        <w:tc>
          <w:tcPr>
            <w:tcW w:w="2541" w:type="pct"/>
          </w:tcPr>
          <w:p w14:paraId="39819472" w14:textId="77777777" w:rsidR="0084276E" w:rsidRDefault="0084276E" w:rsidP="00B5138A">
            <w:pPr>
              <w:pStyle w:val="afff"/>
            </w:pPr>
          </w:p>
        </w:tc>
      </w:tr>
      <w:tr w:rsidR="0084276E" w14:paraId="4132A6CC" w14:textId="77777777" w:rsidTr="0084276E">
        <w:tc>
          <w:tcPr>
            <w:tcW w:w="660" w:type="pct"/>
          </w:tcPr>
          <w:p w14:paraId="24B0A7EF" w14:textId="77777777" w:rsidR="0084276E" w:rsidRDefault="0084276E" w:rsidP="00B5138A">
            <w:pPr>
              <w:pStyle w:val="afff"/>
            </w:pPr>
            <w:r>
              <w:rPr>
                <w:rFonts w:hint="eastAsia"/>
              </w:rPr>
              <w:t>02.01</w:t>
            </w:r>
          </w:p>
        </w:tc>
        <w:tc>
          <w:tcPr>
            <w:tcW w:w="900" w:type="pct"/>
          </w:tcPr>
          <w:p w14:paraId="282731C6" w14:textId="77777777" w:rsidR="0084276E" w:rsidRDefault="0084276E" w:rsidP="00B5138A">
            <w:pPr>
              <w:pStyle w:val="afff"/>
            </w:pPr>
          </w:p>
        </w:tc>
        <w:tc>
          <w:tcPr>
            <w:tcW w:w="899" w:type="pct"/>
          </w:tcPr>
          <w:p w14:paraId="02AD4A61" w14:textId="77777777" w:rsidR="0084276E" w:rsidRDefault="0084276E" w:rsidP="00B5138A">
            <w:pPr>
              <w:pStyle w:val="afff"/>
            </w:pPr>
            <w:r>
              <w:rPr>
                <w:rFonts w:hint="eastAsia"/>
              </w:rPr>
              <w:t>顶层设计</w:t>
            </w:r>
          </w:p>
        </w:tc>
        <w:tc>
          <w:tcPr>
            <w:tcW w:w="2541" w:type="pct"/>
          </w:tcPr>
          <w:p w14:paraId="4D0B2FB9" w14:textId="77777777" w:rsidR="0084276E" w:rsidRDefault="0084276E" w:rsidP="00B5138A">
            <w:pPr>
              <w:pStyle w:val="afff"/>
            </w:pPr>
          </w:p>
        </w:tc>
      </w:tr>
      <w:tr w:rsidR="0084276E" w14:paraId="1A396176" w14:textId="77777777" w:rsidTr="0084276E">
        <w:tc>
          <w:tcPr>
            <w:tcW w:w="660" w:type="pct"/>
          </w:tcPr>
          <w:p w14:paraId="4F35C1BE" w14:textId="77777777" w:rsidR="0084276E" w:rsidRDefault="0084276E" w:rsidP="00B5138A">
            <w:pPr>
              <w:pStyle w:val="afff"/>
            </w:pPr>
            <w:r>
              <w:rPr>
                <w:rFonts w:hint="eastAsia"/>
              </w:rPr>
              <w:t>02.01</w:t>
            </w:r>
          </w:p>
        </w:tc>
        <w:tc>
          <w:tcPr>
            <w:tcW w:w="900" w:type="pct"/>
          </w:tcPr>
          <w:p w14:paraId="5C56637F" w14:textId="77777777" w:rsidR="0084276E" w:rsidRDefault="0084276E" w:rsidP="00B5138A">
            <w:pPr>
              <w:pStyle w:val="afff"/>
            </w:pPr>
          </w:p>
        </w:tc>
        <w:tc>
          <w:tcPr>
            <w:tcW w:w="899" w:type="pct"/>
          </w:tcPr>
          <w:p w14:paraId="7933F84B" w14:textId="77777777" w:rsidR="0084276E" w:rsidRDefault="0084276E" w:rsidP="00B5138A">
            <w:pPr>
              <w:pStyle w:val="afff"/>
            </w:pPr>
            <w:r>
              <w:rPr>
                <w:rFonts w:hint="eastAsia"/>
              </w:rPr>
              <w:t>术语</w:t>
            </w:r>
          </w:p>
        </w:tc>
        <w:tc>
          <w:tcPr>
            <w:tcW w:w="2541" w:type="pct"/>
          </w:tcPr>
          <w:p w14:paraId="59C94A6F" w14:textId="77777777" w:rsidR="0084276E" w:rsidRDefault="0084276E" w:rsidP="00B5138A">
            <w:pPr>
              <w:pStyle w:val="afff"/>
            </w:pPr>
          </w:p>
        </w:tc>
      </w:tr>
      <w:tr w:rsidR="0084276E" w14:paraId="61BE79C5" w14:textId="77777777" w:rsidTr="0084276E">
        <w:tc>
          <w:tcPr>
            <w:tcW w:w="660" w:type="pct"/>
          </w:tcPr>
          <w:p w14:paraId="265CBD3E" w14:textId="77777777" w:rsidR="0084276E" w:rsidRDefault="0084276E" w:rsidP="00B5138A">
            <w:pPr>
              <w:pStyle w:val="afff"/>
            </w:pPr>
            <w:r>
              <w:rPr>
                <w:rFonts w:hint="eastAsia"/>
              </w:rPr>
              <w:t>03</w:t>
            </w:r>
          </w:p>
        </w:tc>
        <w:tc>
          <w:tcPr>
            <w:tcW w:w="900" w:type="pct"/>
          </w:tcPr>
          <w:p w14:paraId="4ED4B10A" w14:textId="77777777" w:rsidR="0084276E" w:rsidRDefault="0084276E" w:rsidP="00B5138A">
            <w:pPr>
              <w:pStyle w:val="afff"/>
            </w:pPr>
            <w:r>
              <w:rPr>
                <w:rFonts w:hint="eastAsia"/>
              </w:rPr>
              <w:t>专用标准</w:t>
            </w:r>
          </w:p>
        </w:tc>
        <w:tc>
          <w:tcPr>
            <w:tcW w:w="899" w:type="pct"/>
          </w:tcPr>
          <w:p w14:paraId="5098AB57" w14:textId="77777777" w:rsidR="0084276E" w:rsidRDefault="0084276E" w:rsidP="00B5138A">
            <w:pPr>
              <w:pStyle w:val="afff"/>
            </w:pPr>
          </w:p>
        </w:tc>
        <w:tc>
          <w:tcPr>
            <w:tcW w:w="2541" w:type="pct"/>
          </w:tcPr>
          <w:p w14:paraId="0BF2193A" w14:textId="77777777" w:rsidR="0084276E" w:rsidRDefault="0084276E" w:rsidP="00B5138A">
            <w:pPr>
              <w:pStyle w:val="afff"/>
            </w:pPr>
          </w:p>
        </w:tc>
      </w:tr>
      <w:tr w:rsidR="0084276E" w14:paraId="3E501455" w14:textId="77777777" w:rsidTr="0084276E">
        <w:tc>
          <w:tcPr>
            <w:tcW w:w="660" w:type="pct"/>
          </w:tcPr>
          <w:p w14:paraId="63526124" w14:textId="77777777" w:rsidR="0084276E" w:rsidRDefault="0084276E" w:rsidP="00B5138A">
            <w:pPr>
              <w:pStyle w:val="afff"/>
            </w:pPr>
            <w:r>
              <w:rPr>
                <w:rFonts w:hint="eastAsia"/>
              </w:rPr>
              <w:t>03.01</w:t>
            </w:r>
          </w:p>
        </w:tc>
        <w:tc>
          <w:tcPr>
            <w:tcW w:w="900" w:type="pct"/>
          </w:tcPr>
          <w:p w14:paraId="6A659577" w14:textId="77777777" w:rsidR="0084276E" w:rsidRDefault="0084276E" w:rsidP="00B5138A">
            <w:pPr>
              <w:pStyle w:val="afff"/>
            </w:pPr>
          </w:p>
        </w:tc>
        <w:tc>
          <w:tcPr>
            <w:tcW w:w="899" w:type="pct"/>
          </w:tcPr>
          <w:p w14:paraId="5623EBF1" w14:textId="77777777" w:rsidR="0084276E" w:rsidRDefault="0084276E" w:rsidP="00B5138A">
            <w:pPr>
              <w:pStyle w:val="afff"/>
            </w:pPr>
            <w:r>
              <w:rPr>
                <w:rFonts w:hint="eastAsia"/>
              </w:rPr>
              <w:t>物联感知</w:t>
            </w:r>
          </w:p>
        </w:tc>
        <w:tc>
          <w:tcPr>
            <w:tcW w:w="2541" w:type="pct"/>
          </w:tcPr>
          <w:p w14:paraId="3B1F641A" w14:textId="77777777" w:rsidR="0084276E" w:rsidRDefault="0084276E" w:rsidP="00B5138A">
            <w:pPr>
              <w:pStyle w:val="afff"/>
            </w:pPr>
          </w:p>
        </w:tc>
      </w:tr>
      <w:tr w:rsidR="0084276E" w14:paraId="75DD1446" w14:textId="77777777" w:rsidTr="0084276E">
        <w:tc>
          <w:tcPr>
            <w:tcW w:w="660" w:type="pct"/>
          </w:tcPr>
          <w:p w14:paraId="2128E762" w14:textId="77777777" w:rsidR="0084276E" w:rsidRDefault="0084276E" w:rsidP="00B5138A">
            <w:pPr>
              <w:pStyle w:val="afff"/>
            </w:pPr>
            <w:r>
              <w:rPr>
                <w:rFonts w:hint="eastAsia"/>
              </w:rPr>
              <w:t>03.02</w:t>
            </w:r>
          </w:p>
        </w:tc>
        <w:tc>
          <w:tcPr>
            <w:tcW w:w="900" w:type="pct"/>
          </w:tcPr>
          <w:p w14:paraId="394160A9" w14:textId="77777777" w:rsidR="0084276E" w:rsidRDefault="0084276E" w:rsidP="00B5138A">
            <w:pPr>
              <w:pStyle w:val="afff"/>
            </w:pPr>
          </w:p>
        </w:tc>
        <w:tc>
          <w:tcPr>
            <w:tcW w:w="899" w:type="pct"/>
          </w:tcPr>
          <w:p w14:paraId="1C2606DE" w14:textId="77777777" w:rsidR="0084276E" w:rsidRDefault="0084276E" w:rsidP="00B5138A">
            <w:pPr>
              <w:pStyle w:val="afff"/>
            </w:pPr>
            <w:r>
              <w:rPr>
                <w:rFonts w:hint="eastAsia"/>
              </w:rPr>
              <w:t>网络传输</w:t>
            </w:r>
          </w:p>
        </w:tc>
        <w:tc>
          <w:tcPr>
            <w:tcW w:w="2541" w:type="pct"/>
          </w:tcPr>
          <w:p w14:paraId="79E23375" w14:textId="77777777" w:rsidR="0084276E" w:rsidRDefault="0084276E" w:rsidP="00B5138A">
            <w:pPr>
              <w:pStyle w:val="afff"/>
            </w:pPr>
          </w:p>
        </w:tc>
      </w:tr>
      <w:tr w:rsidR="0084276E" w14:paraId="383CAD11" w14:textId="77777777" w:rsidTr="0084276E">
        <w:tc>
          <w:tcPr>
            <w:tcW w:w="660" w:type="pct"/>
          </w:tcPr>
          <w:p w14:paraId="3D5FBC8A" w14:textId="77777777" w:rsidR="0084276E" w:rsidRDefault="0084276E" w:rsidP="00B5138A">
            <w:pPr>
              <w:pStyle w:val="afff"/>
            </w:pPr>
            <w:r>
              <w:rPr>
                <w:rFonts w:hint="eastAsia"/>
              </w:rPr>
              <w:t>03.03</w:t>
            </w:r>
          </w:p>
        </w:tc>
        <w:tc>
          <w:tcPr>
            <w:tcW w:w="900" w:type="pct"/>
          </w:tcPr>
          <w:p w14:paraId="1CD0BE65" w14:textId="77777777" w:rsidR="0084276E" w:rsidRDefault="0084276E" w:rsidP="00B5138A">
            <w:pPr>
              <w:pStyle w:val="afff"/>
            </w:pPr>
          </w:p>
        </w:tc>
        <w:tc>
          <w:tcPr>
            <w:tcW w:w="899" w:type="pct"/>
          </w:tcPr>
          <w:p w14:paraId="0F24EE61" w14:textId="77777777" w:rsidR="0084276E" w:rsidRDefault="0084276E" w:rsidP="00B5138A">
            <w:pPr>
              <w:pStyle w:val="afff"/>
            </w:pPr>
            <w:r>
              <w:rPr>
                <w:rFonts w:hint="eastAsia"/>
              </w:rPr>
              <w:t>基础设施</w:t>
            </w:r>
          </w:p>
        </w:tc>
        <w:tc>
          <w:tcPr>
            <w:tcW w:w="2541" w:type="pct"/>
          </w:tcPr>
          <w:p w14:paraId="16D9AFDF" w14:textId="77777777" w:rsidR="0084276E" w:rsidRDefault="0084276E" w:rsidP="00B5138A">
            <w:pPr>
              <w:pStyle w:val="afff"/>
            </w:pPr>
          </w:p>
        </w:tc>
      </w:tr>
      <w:tr w:rsidR="0084276E" w14:paraId="3048A640" w14:textId="77777777" w:rsidTr="0084276E">
        <w:tc>
          <w:tcPr>
            <w:tcW w:w="660" w:type="pct"/>
          </w:tcPr>
          <w:p w14:paraId="0AC841B7" w14:textId="77777777" w:rsidR="0084276E" w:rsidRDefault="0084276E" w:rsidP="00B5138A">
            <w:pPr>
              <w:pStyle w:val="afff"/>
            </w:pPr>
            <w:r>
              <w:rPr>
                <w:rFonts w:hint="eastAsia"/>
              </w:rPr>
              <w:t>03.04</w:t>
            </w:r>
          </w:p>
        </w:tc>
        <w:tc>
          <w:tcPr>
            <w:tcW w:w="900" w:type="pct"/>
          </w:tcPr>
          <w:p w14:paraId="3F8DC978" w14:textId="77777777" w:rsidR="0084276E" w:rsidRDefault="0084276E" w:rsidP="00B5138A">
            <w:pPr>
              <w:pStyle w:val="afff"/>
            </w:pPr>
          </w:p>
        </w:tc>
        <w:tc>
          <w:tcPr>
            <w:tcW w:w="899" w:type="pct"/>
          </w:tcPr>
          <w:p w14:paraId="3D76DF14" w14:textId="77777777" w:rsidR="0084276E" w:rsidRDefault="0084276E" w:rsidP="00B5138A">
            <w:pPr>
              <w:pStyle w:val="afff"/>
            </w:pPr>
            <w:r>
              <w:rPr>
                <w:rFonts w:hint="eastAsia"/>
              </w:rPr>
              <w:t>数据资源</w:t>
            </w:r>
          </w:p>
        </w:tc>
        <w:tc>
          <w:tcPr>
            <w:tcW w:w="2541" w:type="pct"/>
          </w:tcPr>
          <w:p w14:paraId="1458DDFB" w14:textId="77777777" w:rsidR="0084276E" w:rsidRDefault="0084276E" w:rsidP="00B5138A">
            <w:pPr>
              <w:pStyle w:val="afff"/>
            </w:pPr>
          </w:p>
        </w:tc>
      </w:tr>
      <w:tr w:rsidR="0084276E" w14:paraId="2CAAA4A3" w14:textId="77777777" w:rsidTr="0084276E">
        <w:tc>
          <w:tcPr>
            <w:tcW w:w="660" w:type="pct"/>
          </w:tcPr>
          <w:p w14:paraId="6E1EA456" w14:textId="77777777" w:rsidR="0084276E" w:rsidRDefault="0084276E" w:rsidP="00B5138A">
            <w:pPr>
              <w:pStyle w:val="afff"/>
            </w:pPr>
            <w:r>
              <w:rPr>
                <w:rFonts w:hint="eastAsia"/>
              </w:rPr>
              <w:t>03.05</w:t>
            </w:r>
          </w:p>
        </w:tc>
        <w:tc>
          <w:tcPr>
            <w:tcW w:w="900" w:type="pct"/>
          </w:tcPr>
          <w:p w14:paraId="28937533" w14:textId="77777777" w:rsidR="0084276E" w:rsidRDefault="0084276E" w:rsidP="00B5138A">
            <w:pPr>
              <w:pStyle w:val="afff"/>
            </w:pPr>
          </w:p>
        </w:tc>
        <w:tc>
          <w:tcPr>
            <w:tcW w:w="899" w:type="pct"/>
          </w:tcPr>
          <w:p w14:paraId="3C03E60B" w14:textId="77777777" w:rsidR="0084276E" w:rsidRDefault="0084276E" w:rsidP="00B5138A">
            <w:pPr>
              <w:pStyle w:val="afff"/>
            </w:pPr>
            <w:r>
              <w:rPr>
                <w:rFonts w:hint="eastAsia"/>
              </w:rPr>
              <w:t>基础支撑</w:t>
            </w:r>
          </w:p>
        </w:tc>
        <w:tc>
          <w:tcPr>
            <w:tcW w:w="2541" w:type="pct"/>
          </w:tcPr>
          <w:p w14:paraId="7C9CF687" w14:textId="77777777" w:rsidR="0084276E" w:rsidRDefault="0084276E" w:rsidP="00B5138A">
            <w:pPr>
              <w:pStyle w:val="afff"/>
            </w:pPr>
          </w:p>
        </w:tc>
      </w:tr>
      <w:tr w:rsidR="0084276E" w14:paraId="2B00A97A" w14:textId="77777777" w:rsidTr="0084276E">
        <w:tc>
          <w:tcPr>
            <w:tcW w:w="660" w:type="pct"/>
          </w:tcPr>
          <w:p w14:paraId="297AC3FA" w14:textId="77777777" w:rsidR="0084276E" w:rsidRDefault="0084276E" w:rsidP="00B5138A">
            <w:pPr>
              <w:pStyle w:val="afff"/>
            </w:pPr>
            <w:r>
              <w:rPr>
                <w:rFonts w:hint="eastAsia"/>
              </w:rPr>
              <w:t>03.06</w:t>
            </w:r>
          </w:p>
        </w:tc>
        <w:tc>
          <w:tcPr>
            <w:tcW w:w="900" w:type="pct"/>
          </w:tcPr>
          <w:p w14:paraId="65BD2197" w14:textId="77777777" w:rsidR="0084276E" w:rsidRDefault="0084276E" w:rsidP="00B5138A">
            <w:pPr>
              <w:pStyle w:val="afff"/>
            </w:pPr>
          </w:p>
        </w:tc>
        <w:tc>
          <w:tcPr>
            <w:tcW w:w="899" w:type="pct"/>
          </w:tcPr>
          <w:p w14:paraId="23BE7A8B" w14:textId="77777777" w:rsidR="0084276E" w:rsidRDefault="0084276E" w:rsidP="00B5138A">
            <w:pPr>
              <w:pStyle w:val="afff"/>
            </w:pPr>
            <w:r>
              <w:rPr>
                <w:rFonts w:hint="eastAsia"/>
              </w:rPr>
              <w:t>业务应用</w:t>
            </w:r>
          </w:p>
        </w:tc>
        <w:tc>
          <w:tcPr>
            <w:tcW w:w="2541" w:type="pct"/>
          </w:tcPr>
          <w:p w14:paraId="5D6FF46C" w14:textId="77777777" w:rsidR="0084276E" w:rsidRDefault="0084276E" w:rsidP="00B5138A">
            <w:pPr>
              <w:pStyle w:val="afff"/>
            </w:pPr>
          </w:p>
        </w:tc>
      </w:tr>
      <w:tr w:rsidR="0084276E" w14:paraId="0ED39817" w14:textId="77777777" w:rsidTr="0084276E">
        <w:tc>
          <w:tcPr>
            <w:tcW w:w="660" w:type="pct"/>
          </w:tcPr>
          <w:p w14:paraId="537289C8" w14:textId="77777777" w:rsidR="0084276E" w:rsidRDefault="0084276E" w:rsidP="00B5138A">
            <w:pPr>
              <w:pStyle w:val="afff"/>
            </w:pPr>
            <w:r>
              <w:rPr>
                <w:rFonts w:hint="eastAsia"/>
              </w:rPr>
              <w:t>03.07</w:t>
            </w:r>
          </w:p>
        </w:tc>
        <w:tc>
          <w:tcPr>
            <w:tcW w:w="900" w:type="pct"/>
          </w:tcPr>
          <w:p w14:paraId="6C1C9D0A" w14:textId="77777777" w:rsidR="0084276E" w:rsidRDefault="0084276E" w:rsidP="00B5138A">
            <w:pPr>
              <w:pStyle w:val="afff"/>
            </w:pPr>
          </w:p>
        </w:tc>
        <w:tc>
          <w:tcPr>
            <w:tcW w:w="899" w:type="pct"/>
          </w:tcPr>
          <w:p w14:paraId="20C16B3E" w14:textId="77777777" w:rsidR="0084276E" w:rsidRDefault="0084276E" w:rsidP="00B5138A">
            <w:pPr>
              <w:pStyle w:val="afff"/>
            </w:pPr>
            <w:r>
              <w:rPr>
                <w:rFonts w:hint="eastAsia"/>
              </w:rPr>
              <w:t>信息化管理</w:t>
            </w:r>
          </w:p>
        </w:tc>
        <w:tc>
          <w:tcPr>
            <w:tcW w:w="2541" w:type="pct"/>
          </w:tcPr>
          <w:p w14:paraId="373BDE80" w14:textId="77777777" w:rsidR="0084276E" w:rsidRDefault="0084276E" w:rsidP="00B5138A">
            <w:pPr>
              <w:pStyle w:val="afff"/>
            </w:pPr>
          </w:p>
        </w:tc>
      </w:tr>
      <w:tr w:rsidR="0084276E" w14:paraId="22DAA07D" w14:textId="77777777" w:rsidTr="0084276E">
        <w:tc>
          <w:tcPr>
            <w:tcW w:w="660" w:type="pct"/>
          </w:tcPr>
          <w:p w14:paraId="667E57AF" w14:textId="77777777" w:rsidR="0084276E" w:rsidRDefault="0084276E" w:rsidP="00B5138A">
            <w:pPr>
              <w:pStyle w:val="afff"/>
            </w:pPr>
            <w:r>
              <w:rPr>
                <w:rFonts w:hint="eastAsia"/>
              </w:rPr>
              <w:t>03.08</w:t>
            </w:r>
          </w:p>
        </w:tc>
        <w:tc>
          <w:tcPr>
            <w:tcW w:w="900" w:type="pct"/>
          </w:tcPr>
          <w:p w14:paraId="17F6D0A9" w14:textId="77777777" w:rsidR="0084276E" w:rsidRDefault="0084276E" w:rsidP="00B5138A">
            <w:pPr>
              <w:pStyle w:val="afff"/>
            </w:pPr>
          </w:p>
        </w:tc>
        <w:tc>
          <w:tcPr>
            <w:tcW w:w="899" w:type="pct"/>
          </w:tcPr>
          <w:p w14:paraId="72AF8F13" w14:textId="77777777" w:rsidR="0084276E" w:rsidRDefault="0084276E" w:rsidP="00B5138A">
            <w:pPr>
              <w:pStyle w:val="afff"/>
            </w:pPr>
            <w:r>
              <w:rPr>
                <w:rFonts w:hint="eastAsia"/>
              </w:rPr>
              <w:t>信息安全</w:t>
            </w:r>
          </w:p>
        </w:tc>
        <w:tc>
          <w:tcPr>
            <w:tcW w:w="2541" w:type="pct"/>
          </w:tcPr>
          <w:p w14:paraId="5410C822" w14:textId="77777777" w:rsidR="0084276E" w:rsidRDefault="0084276E" w:rsidP="00B5138A">
            <w:pPr>
              <w:pStyle w:val="afff"/>
            </w:pPr>
          </w:p>
        </w:tc>
      </w:tr>
      <w:tr w:rsidR="0084276E" w14:paraId="2AD4A483" w14:textId="77777777" w:rsidTr="0084276E">
        <w:tc>
          <w:tcPr>
            <w:tcW w:w="660" w:type="pct"/>
          </w:tcPr>
          <w:p w14:paraId="384B909C" w14:textId="77777777" w:rsidR="0084276E" w:rsidRDefault="0084276E" w:rsidP="00B5138A">
            <w:pPr>
              <w:pStyle w:val="afff"/>
            </w:pPr>
            <w:r>
              <w:rPr>
                <w:rFonts w:hint="eastAsia"/>
              </w:rPr>
              <w:t>03.09</w:t>
            </w:r>
          </w:p>
        </w:tc>
        <w:tc>
          <w:tcPr>
            <w:tcW w:w="900" w:type="pct"/>
          </w:tcPr>
          <w:p w14:paraId="45F7892A" w14:textId="77777777" w:rsidR="0084276E" w:rsidRDefault="0084276E" w:rsidP="00B5138A">
            <w:pPr>
              <w:pStyle w:val="afff"/>
            </w:pPr>
          </w:p>
        </w:tc>
        <w:tc>
          <w:tcPr>
            <w:tcW w:w="899" w:type="pct"/>
          </w:tcPr>
          <w:p w14:paraId="4455D797" w14:textId="77777777" w:rsidR="0084276E" w:rsidRDefault="0084276E" w:rsidP="00B5138A">
            <w:pPr>
              <w:pStyle w:val="afff"/>
            </w:pPr>
            <w:r>
              <w:rPr>
                <w:rFonts w:hint="eastAsia"/>
              </w:rPr>
              <w:t>运维管理</w:t>
            </w:r>
          </w:p>
        </w:tc>
        <w:tc>
          <w:tcPr>
            <w:tcW w:w="2541" w:type="pct"/>
          </w:tcPr>
          <w:p w14:paraId="2C3C92B3" w14:textId="77777777" w:rsidR="0084276E" w:rsidRDefault="0084276E" w:rsidP="00B5138A">
            <w:pPr>
              <w:pStyle w:val="afff"/>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，用于指导长江大保护云平台的工作的开展，确保系统建设在合规合法的前提下有序推进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专用标准，包括物联感知、网络传输、基础设施、数据资源、基础支撑、业务应用、信息化管理、信息安全、运维管理。其中数据资源包括：数据分类与编码、数据存储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在云平台的建设、运维过程中，将依据国际、国内相关标准，避免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实现高可用架构的统一的云管理平台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运维管理方面，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hint="eastAsia"/>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hint="eastAsia"/>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分布式存储技术搭建云平台。实现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物理资源层为平台提供了最基础的物理资源，包括主机、存储、网络及其他硬件在内的硬件设备，例如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等为云平台提供虚拟资源池的物理设备，是容器化云平台的基础和硬件条件。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722356">
      <w:pPr>
        <w:pStyle w:val="a3"/>
        <w:numPr>
          <w:ilvl w:val="6"/>
          <w:numId w:val="43"/>
        </w:numPr>
        <w:spacing w:before="194" w:beforeAutospacing="1" w:after="100" w:afterAutospacing="1" w:line="360" w:lineRule="auto"/>
        <w:ind w:right="210"/>
        <w:jc w:val="center"/>
        <w:rPr>
          <w:rFonts w:hint="eastAsia"/>
        </w:rP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hint="eastAsia"/>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N台计算存储节点（N&gt;=3）。该结构既可以为用户提供可靠的分布式存储，也能保证OpenStack服务的高可用性，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rPr>
          <w:rFonts w:hint="eastAsia"/>
        </w:rPr>
      </w:pPr>
      <w:r>
        <w:rPr>
          <w:rFonts w:hint="eastAsia"/>
        </w:rPr>
        <w:t>Op</w:t>
      </w:r>
      <w:r>
        <w:t>enStack</w:t>
      </w:r>
      <w:r>
        <w:rPr>
          <w:rFonts w:hint="eastAsia"/>
        </w:rPr>
        <w:t>高可用节点部署图。</w:t>
      </w:r>
    </w:p>
    <w:p w14:paraId="4F50CEE0" w14:textId="659D2F8E" w:rsidR="00B75E4C" w:rsidRPr="00273BAE" w:rsidRDefault="00B75E4C" w:rsidP="00273BAE">
      <w:pPr>
        <w:pStyle w:val="afff5"/>
        <w:widowControl/>
        <w:numPr>
          <w:ilvl w:val="0"/>
          <w:numId w:val="44"/>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r w:rsidRPr="00B75E4C">
        <w:rPr>
          <w:rFonts w:ascii="宋体" w:hAnsi="宋体"/>
          <w:kern w:val="0"/>
          <w:sz w:val="24"/>
          <w:szCs w:val="24"/>
        </w:rPr>
        <w:t>Galera</w:t>
      </w:r>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r w:rsidRPr="00B75E4C">
        <w:rPr>
          <w:rFonts w:ascii="宋体" w:hAnsi="宋体"/>
          <w:kern w:val="0"/>
          <w:sz w:val="24"/>
          <w:szCs w:val="24"/>
        </w:rPr>
        <w:t>Galera</w:t>
      </w:r>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FA3E8F">
      <w:pPr>
        <w:pStyle w:val="afff5"/>
        <w:widowControl/>
        <w:numPr>
          <w:ilvl w:val="0"/>
          <w:numId w:val="44"/>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FA3E8F">
      <w:pPr>
        <w:pStyle w:val="afff5"/>
        <w:widowControl/>
        <w:numPr>
          <w:ilvl w:val="0"/>
          <w:numId w:val="44"/>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hint="eastAsia"/>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私有云中最核心的服务，目前最主流的计算服务高可用实现方案是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容器化部署</w:t>
      </w:r>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713F63CF"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提供在集成式云环境中开发、测试、运行和管理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r w:rsidRPr="00486C80">
        <w:rPr>
          <w:rFonts w:ascii="宋体" w:eastAsia="宋体" w:hAnsi="宋体"/>
          <w:sz w:val="24"/>
          <w:szCs w:val="24"/>
        </w:rPr>
        <w:t>层基础服务统一封装和协议转换，适配不同云服务提供商的开发接口，为上下层平台提供一个标准化开发运行环境。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平台消息引擎、用户管理、基础服务能力管理、云管理中间件无缝结合，为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自定义的调度规则、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DD738B">
      <w:pPr>
        <w:pStyle w:val="afff5"/>
        <w:widowControl/>
        <w:numPr>
          <w:ilvl w:val="0"/>
          <w:numId w:val="30"/>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运维管理人员和应用开发者。此模块为前者提供了必要的监控告警和日志管理等，提高了管理效率以及为应用的高稳定、高可靠性等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提供了平台级的保障。应用管理为应用开发者提供了丰富类型的组件和应用运行环境，开发者可以更加专注于业务逻辑开发，进一步加快开发与发布应用的效率。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平台需要随时了解应用和服务的实时健康状态，包括系统的性能指标以及应用指标。当应用异常时，会立即触发告警并帮助运维人员快速定位错误发生的位置及原因。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主机管理：负责对接多种不同类型的主机，包括各种云平台的虚拟机、自有的物理机等。支持查询集群中管理的主机列表，每台主机的状态、操作系统、使用的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等封装成模板，普通用户可以自由选择这些独立的组件模板构建应用；同时也提供了大量经过验证的微服务集群应用，为用户获取和分享业务组件提供了技术手段。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模式，容器创建时只创建一个空的网络命令空间，由网络插件设置容器的网络命令空间参数，对容器分配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DD738B">
      <w:pPr>
        <w:pStyle w:val="afff5"/>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DD738B">
      <w:pPr>
        <w:pStyle w:val="afff5"/>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DD738B">
      <w:pPr>
        <w:pStyle w:val="afff5"/>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DD738B">
      <w:pPr>
        <w:pStyle w:val="afff5"/>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f4"/>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主机房地面及工作台面的静电泄漏电阻，应符合现行国家标准GE6650一1986《计算机机房用活动地板技术条件》的规定。</w:t>
      </w:r>
    </w:p>
    <w:p w14:paraId="3F2F21FD" w14:textId="7508C9E9"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634DBD">
      <w:pPr>
        <w:pStyle w:val="afd"/>
        <w:numPr>
          <w:ilvl w:val="0"/>
          <w:numId w:val="39"/>
        </w:numPr>
        <w:spacing w:line="360" w:lineRule="auto"/>
      </w:pPr>
      <w:r w:rsidRPr="00FA7CEC">
        <w:t>虚拟机基础安全应符合以下要求：</w:t>
      </w:r>
    </w:p>
    <w:p w14:paraId="5653510B" w14:textId="77777777" w:rsidR="00FA7CEC" w:rsidRPr="00FA7CEC" w:rsidRDefault="00FA7CEC" w:rsidP="00634DBD">
      <w:pPr>
        <w:pStyle w:val="afd"/>
        <w:spacing w:line="360" w:lineRule="auto"/>
      </w:pPr>
      <w:r w:rsidRPr="00FA7CEC">
        <w:t>a)应实现平台虚拟主机的访问控制和身份鉴别；</w:t>
      </w:r>
    </w:p>
    <w:p w14:paraId="5558F60D" w14:textId="77777777" w:rsidR="00FA7CEC" w:rsidRPr="00FA7CEC" w:rsidRDefault="00FA7CEC" w:rsidP="00634DBD">
      <w:pPr>
        <w:pStyle w:val="afd"/>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d"/>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d"/>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634DBD">
      <w:pPr>
        <w:pStyle w:val="afd"/>
        <w:numPr>
          <w:ilvl w:val="0"/>
          <w:numId w:val="39"/>
        </w:numPr>
        <w:spacing w:line="360" w:lineRule="auto"/>
      </w:pPr>
      <w:r w:rsidRPr="00FA7CEC">
        <w:t>虚拟机配置与加固应符合以下要求：</w:t>
      </w:r>
    </w:p>
    <w:p w14:paraId="5A3F3DCB" w14:textId="77777777" w:rsidR="00FA7CEC" w:rsidRPr="00FA7CEC" w:rsidRDefault="00FA7CEC" w:rsidP="00634DBD">
      <w:pPr>
        <w:pStyle w:val="afd"/>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d"/>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d"/>
        <w:spacing w:line="360" w:lineRule="auto"/>
      </w:pPr>
      <w:r w:rsidRPr="00FA7CEC">
        <w:t>c)应限制虚拟机到物理主机的通信，防止拒绝服务攻击。</w:t>
      </w:r>
    </w:p>
    <w:p w14:paraId="0CD9BA81" w14:textId="77777777" w:rsidR="00FA7CEC" w:rsidRPr="00FA7CEC" w:rsidRDefault="00FA7CEC" w:rsidP="00634DBD">
      <w:pPr>
        <w:pStyle w:val="afd"/>
        <w:numPr>
          <w:ilvl w:val="0"/>
          <w:numId w:val="39"/>
        </w:numPr>
        <w:spacing w:line="360" w:lineRule="auto"/>
      </w:pPr>
      <w:r w:rsidRPr="00FA7CEC">
        <w:t>虚拟机安全防护应符合以下要求：</w:t>
      </w:r>
    </w:p>
    <w:p w14:paraId="17D4B039" w14:textId="77777777" w:rsidR="00FA7CEC" w:rsidRPr="00FA7CEC" w:rsidRDefault="00FA7CEC" w:rsidP="00634DBD">
      <w:pPr>
        <w:pStyle w:val="afd"/>
        <w:spacing w:line="360" w:lineRule="auto"/>
      </w:pPr>
      <w:r w:rsidRPr="00FA7CEC">
        <w:t>a)应实现常见针对虚拟机的恶意攻击的安全防护；</w:t>
      </w:r>
    </w:p>
    <w:p w14:paraId="55792783" w14:textId="77777777" w:rsidR="00FA7CEC" w:rsidRPr="00FA7CEC" w:rsidRDefault="00FA7CEC" w:rsidP="00634DBD">
      <w:pPr>
        <w:pStyle w:val="afd"/>
        <w:spacing w:line="360" w:lineRule="auto"/>
      </w:pPr>
      <w:r w:rsidRPr="00FA7CEC">
        <w:t>b)应避免虚拟机共同体之间通过共同访问资源进行恶意攻击；</w:t>
      </w:r>
    </w:p>
    <w:p w14:paraId="23EDBE42" w14:textId="77777777" w:rsidR="00FA7CEC" w:rsidRPr="00FA7CEC" w:rsidRDefault="00FA7CEC" w:rsidP="00634DBD">
      <w:pPr>
        <w:pStyle w:val="afd"/>
        <w:spacing w:line="360" w:lineRule="auto"/>
      </w:pPr>
      <w:r w:rsidRPr="00FA7CEC">
        <w:t>c)应提供虚拟机跨物理机迁移过程中的保护措施；</w:t>
      </w:r>
    </w:p>
    <w:p w14:paraId="72A8B281" w14:textId="77777777" w:rsidR="00FA7CEC" w:rsidRPr="00FA7CEC" w:rsidRDefault="00FA7CEC" w:rsidP="00634DBD">
      <w:pPr>
        <w:pStyle w:val="afd"/>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d"/>
        <w:spacing w:line="360" w:lineRule="auto"/>
      </w:pPr>
      <w:r w:rsidRPr="00FA7CEC">
        <w:t>应可以对虚拟机模版文件、配置文件等重要数据进行完整性检测。</w:t>
      </w:r>
    </w:p>
    <w:p w14:paraId="214D0C4E" w14:textId="77777777" w:rsidR="00FA7CEC" w:rsidRPr="00FA7CEC" w:rsidRDefault="00FA7CEC" w:rsidP="00634DBD">
      <w:pPr>
        <w:pStyle w:val="afd"/>
        <w:numPr>
          <w:ilvl w:val="0"/>
          <w:numId w:val="39"/>
        </w:numPr>
        <w:spacing w:line="360" w:lineRule="auto"/>
      </w:pPr>
      <w:r w:rsidRPr="00FA7CEC">
        <w:lastRenderedPageBreak/>
        <w:t>物理主机上的多个虚拟主机应隶属同一个安全区域，禁止跨安全域部署，应提供虚拟主机之间隔离服务。虚拟主机隔离应符合以下要求：</w:t>
      </w:r>
    </w:p>
    <w:p w14:paraId="23DDD7B7" w14:textId="77777777" w:rsidR="00FA7CEC" w:rsidRPr="00FA7CEC" w:rsidRDefault="00FA7CEC" w:rsidP="00634DBD">
      <w:pPr>
        <w:pStyle w:val="afd"/>
        <w:spacing w:line="360" w:lineRule="auto"/>
      </w:pPr>
      <w:r w:rsidRPr="00FA7CEC">
        <w:t>a)应根据安全等级，关闭或拆除主机的光盘驱动、USB接口、串口等接口；</w:t>
      </w:r>
    </w:p>
    <w:p w14:paraId="10A956FC" w14:textId="77777777" w:rsidR="00FA7CEC" w:rsidRPr="00FA7CEC" w:rsidRDefault="00FA7CEC" w:rsidP="00634DBD">
      <w:pPr>
        <w:pStyle w:val="afd"/>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d"/>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d"/>
        <w:spacing w:line="360" w:lineRule="auto"/>
      </w:pPr>
      <w:r w:rsidRPr="00FA7CEC">
        <w:t>d)应只允许符合安全策略的虚拟机之间实现相互访问资源。</w:t>
      </w:r>
    </w:p>
    <w:p w14:paraId="44F6F638" w14:textId="77777777" w:rsidR="00FA7CEC" w:rsidRPr="00FA7CEC" w:rsidRDefault="00FA7CEC" w:rsidP="00634DBD">
      <w:pPr>
        <w:pStyle w:val="afd"/>
        <w:spacing w:line="360" w:lineRule="auto"/>
      </w:pPr>
      <w:r w:rsidRPr="00FA7CEC">
        <w:t>e)虚拟主机之间的信息交互应按其安全属性要求选择建立VPN安全通道、身份认证或访问控制；</w:t>
      </w:r>
    </w:p>
    <w:p w14:paraId="5150A7B9" w14:textId="77777777" w:rsidR="00FA7CEC" w:rsidRPr="00FA7CEC" w:rsidRDefault="00FA7CEC" w:rsidP="00634DBD">
      <w:pPr>
        <w:pStyle w:val="afd"/>
        <w:numPr>
          <w:ilvl w:val="0"/>
          <w:numId w:val="39"/>
        </w:numPr>
        <w:spacing w:line="360" w:lineRule="auto"/>
      </w:pPr>
      <w:r w:rsidRPr="00FA7CEC">
        <w:t>虚拟主机的远程管理应符合以下要求：</w:t>
      </w:r>
    </w:p>
    <w:p w14:paraId="1E3F34D5" w14:textId="77777777" w:rsidR="00FA7CEC" w:rsidRPr="00FA7CEC" w:rsidRDefault="00FA7CEC" w:rsidP="00634DBD">
      <w:pPr>
        <w:pStyle w:val="afd"/>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d"/>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7849A1">
      <w:pPr>
        <w:pStyle w:val="afd"/>
        <w:numPr>
          <w:ilvl w:val="0"/>
          <w:numId w:val="40"/>
        </w:numPr>
      </w:pPr>
      <w:r w:rsidRPr="00FA7CEC">
        <w:t>业务系统安全应符合以下要求：</w:t>
      </w:r>
    </w:p>
    <w:p w14:paraId="5FAA1A52" w14:textId="77777777" w:rsidR="007849A1" w:rsidRPr="00FA7CEC" w:rsidRDefault="007849A1" w:rsidP="007849A1">
      <w:pPr>
        <w:pStyle w:val="afd"/>
      </w:pPr>
      <w:r w:rsidRPr="00FA7CEC">
        <w:t>a)业务系统试运行前应经过安全检查与安全扫描，通过后再接入平台。</w:t>
      </w:r>
    </w:p>
    <w:p w14:paraId="1BC097A7" w14:textId="77777777" w:rsidR="007849A1" w:rsidRPr="00FA7CEC" w:rsidRDefault="007849A1" w:rsidP="007849A1">
      <w:pPr>
        <w:pStyle w:val="afd"/>
      </w:pPr>
      <w:r w:rsidRPr="00FA7CEC">
        <w:t>b)业务系统应优先部署在虚拟机环境中。</w:t>
      </w:r>
    </w:p>
    <w:p w14:paraId="4686AFAB" w14:textId="77777777" w:rsidR="007849A1" w:rsidRPr="00FA7CEC" w:rsidRDefault="007849A1" w:rsidP="007849A1">
      <w:pPr>
        <w:pStyle w:val="afd"/>
      </w:pPr>
      <w:r w:rsidRPr="00FA7CEC">
        <w:t>c)业务应用迁移应事先做迁移方案，并对风险和资源做评估；</w:t>
      </w:r>
    </w:p>
    <w:p w14:paraId="380E1055" w14:textId="77777777" w:rsidR="007849A1" w:rsidRPr="00FA7CEC" w:rsidRDefault="007849A1" w:rsidP="007849A1">
      <w:pPr>
        <w:pStyle w:val="afd"/>
      </w:pPr>
      <w:r w:rsidRPr="00FA7CEC">
        <w:t>d)核心业务节点应在安全域内受控迁移，不能在安全域间迁移；</w:t>
      </w:r>
    </w:p>
    <w:p w14:paraId="0E956539" w14:textId="77777777" w:rsidR="007849A1" w:rsidRPr="00FA7CEC" w:rsidRDefault="007849A1" w:rsidP="007849A1">
      <w:pPr>
        <w:pStyle w:val="afd"/>
      </w:pPr>
      <w:r w:rsidRPr="00FA7CEC">
        <w:t>e)重要业务节点可在安全域内自由迁移，不能在安全域间迁移；</w:t>
      </w:r>
    </w:p>
    <w:p w14:paraId="1458F51B" w14:textId="77777777" w:rsidR="007849A1" w:rsidRPr="00FA7CEC" w:rsidRDefault="007849A1" w:rsidP="007849A1">
      <w:pPr>
        <w:pStyle w:val="afd"/>
      </w:pPr>
      <w:r w:rsidRPr="00FA7CEC">
        <w:t>f)一般业务节点可在安全域内自由迁移，应在安全域间受控迁移；</w:t>
      </w:r>
    </w:p>
    <w:p w14:paraId="33BFC588" w14:textId="77777777" w:rsidR="007849A1" w:rsidRPr="00FA7CEC" w:rsidRDefault="007849A1" w:rsidP="007849A1">
      <w:pPr>
        <w:pStyle w:val="afd"/>
      </w:pPr>
      <w:r w:rsidRPr="00FA7CEC">
        <w:t>g)不同安全级别的资源池之间禁止业务迁移；</w:t>
      </w:r>
    </w:p>
    <w:p w14:paraId="5F09B923" w14:textId="77777777" w:rsidR="007849A1" w:rsidRPr="00FA7CEC" w:rsidRDefault="007849A1" w:rsidP="007849A1">
      <w:pPr>
        <w:pStyle w:val="afd"/>
      </w:pPr>
      <w:r w:rsidRPr="00FA7CEC">
        <w:t>h)关键平台支撑节点不可迁移。</w:t>
      </w:r>
    </w:p>
    <w:p w14:paraId="13105F8A" w14:textId="77777777" w:rsidR="007849A1" w:rsidRPr="00FA7CEC" w:rsidRDefault="007849A1" w:rsidP="007849A1">
      <w:pPr>
        <w:pStyle w:val="afd"/>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7849A1">
      <w:pPr>
        <w:pStyle w:val="afd"/>
        <w:numPr>
          <w:ilvl w:val="0"/>
          <w:numId w:val="40"/>
        </w:numPr>
      </w:pPr>
      <w:r w:rsidRPr="00FA7CEC">
        <w:t>业务资源安全应符合以下要求：</w:t>
      </w:r>
    </w:p>
    <w:p w14:paraId="5BD88D20" w14:textId="77777777" w:rsidR="007849A1" w:rsidRPr="00FA7CEC" w:rsidRDefault="007849A1" w:rsidP="007849A1">
      <w:pPr>
        <w:pStyle w:val="afd"/>
      </w:pPr>
      <w:r w:rsidRPr="00FA7CEC">
        <w:lastRenderedPageBreak/>
        <w:t>a)应能够对业务应用系统的最大并发会话数进行限制；</w:t>
      </w:r>
    </w:p>
    <w:p w14:paraId="1DAAE01D" w14:textId="77777777" w:rsidR="007849A1" w:rsidRPr="00FA7CEC" w:rsidRDefault="007849A1" w:rsidP="007849A1">
      <w:pPr>
        <w:pStyle w:val="afd"/>
      </w:pPr>
      <w:r w:rsidRPr="00FA7CEC">
        <w:t>b)应能够对单个账户的并发会话进行限制；</w:t>
      </w:r>
    </w:p>
    <w:p w14:paraId="3F648A0F" w14:textId="77777777" w:rsidR="007849A1" w:rsidRPr="00FA7CEC" w:rsidRDefault="007849A1" w:rsidP="007849A1">
      <w:pPr>
        <w:pStyle w:val="afd"/>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d"/>
      </w:pPr>
      <w:r w:rsidRPr="00FA7CEC">
        <w:t>d)业务虚拟资源应安全可控，虚拟资源的接入应提供身份认证和访问控制措施。</w:t>
      </w:r>
    </w:p>
    <w:p w14:paraId="20F47063" w14:textId="77777777" w:rsidR="007849A1" w:rsidRPr="00FA7CEC" w:rsidRDefault="007849A1" w:rsidP="007849A1">
      <w:pPr>
        <w:pStyle w:val="afd"/>
        <w:numPr>
          <w:ilvl w:val="0"/>
          <w:numId w:val="40"/>
        </w:numPr>
      </w:pPr>
      <w:r w:rsidRPr="00FA7CEC">
        <w:t>业务与数据隔离应满足以下要求：</w:t>
      </w:r>
    </w:p>
    <w:p w14:paraId="5C8850F7" w14:textId="77777777" w:rsidR="007849A1" w:rsidRPr="00FA7CEC" w:rsidRDefault="007849A1" w:rsidP="007849A1">
      <w:pPr>
        <w:pStyle w:val="afd"/>
      </w:pPr>
      <w:r w:rsidRPr="00FA7CEC">
        <w:t>a)应对虚拟机进行加固，保证不同主机之间的数据处理隔离；</w:t>
      </w:r>
    </w:p>
    <w:p w14:paraId="74970D1D" w14:textId="77777777" w:rsidR="007849A1" w:rsidRPr="00FA7CEC" w:rsidRDefault="007849A1" w:rsidP="007849A1">
      <w:pPr>
        <w:pStyle w:val="afd"/>
      </w:pPr>
      <w:r w:rsidRPr="00FA7CEC">
        <w:t>b)应对新上线应用和已有应用提供数据层的数据隔离，并通过配置虚拟资源隔离系统实现；</w:t>
      </w:r>
    </w:p>
    <w:p w14:paraId="61DEF543" w14:textId="77777777" w:rsidR="007849A1" w:rsidRPr="00FA7CEC" w:rsidRDefault="007849A1" w:rsidP="007849A1">
      <w:pPr>
        <w:pStyle w:val="afd"/>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d"/>
      </w:pPr>
      <w:r w:rsidRPr="00FA7CEC">
        <w:t>d)不同用户数据应采用不同密钥进行加密隔离；</w:t>
      </w:r>
    </w:p>
    <w:p w14:paraId="1A92B4B1" w14:textId="77777777" w:rsidR="007849A1" w:rsidRPr="00FA7CEC" w:rsidRDefault="007849A1" w:rsidP="007849A1">
      <w:pPr>
        <w:pStyle w:val="afd"/>
      </w:pPr>
      <w:r w:rsidRPr="00FA7CEC">
        <w:t>e)不同安全域及部门专属业务域之间应实现配置化的跨域认证与授权；</w:t>
      </w:r>
    </w:p>
    <w:p w14:paraId="092A9922" w14:textId="77777777" w:rsidR="007849A1" w:rsidRPr="00FA7CEC" w:rsidRDefault="007849A1" w:rsidP="007849A1">
      <w:pPr>
        <w:pStyle w:val="afd"/>
      </w:pPr>
      <w:r w:rsidRPr="00FA7CEC">
        <w:t>f)应对平台所部署的应用建立针对安全域之间、应用服务器之间通信的密钥服务管理系统；</w:t>
      </w:r>
    </w:p>
    <w:p w14:paraId="424174FC" w14:textId="77777777" w:rsidR="007849A1" w:rsidRPr="00FA7CEC" w:rsidRDefault="007849A1" w:rsidP="007849A1">
      <w:pPr>
        <w:pStyle w:val="afd"/>
        <w:numPr>
          <w:ilvl w:val="0"/>
          <w:numId w:val="4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d"/>
      </w:pPr>
      <w:r w:rsidRPr="00FA7CEC">
        <w:t>a)应提供用户注册服务：用户在统一身份认证服务中注册帐号，这个帐号可以在所有使用统一身份认证服务的应用系统中使用。</w:t>
      </w:r>
    </w:p>
    <w:p w14:paraId="61CF5BEA" w14:textId="77777777" w:rsidR="007849A1" w:rsidRPr="00FA7CEC" w:rsidRDefault="007849A1" w:rsidP="007849A1">
      <w:pPr>
        <w:pStyle w:val="afd"/>
      </w:pPr>
      <w:r w:rsidRPr="00FA7CEC">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FA7CEC" w:rsidRDefault="007849A1" w:rsidP="007849A1">
      <w:pPr>
        <w:pStyle w:val="afd"/>
      </w:pPr>
      <w:r w:rsidRPr="00FA7CEC">
        <w:t>c)应提供用户认证服务，为应用系统提供用户身份认证。</w:t>
      </w:r>
    </w:p>
    <w:p w14:paraId="612BF609" w14:textId="77777777" w:rsidR="007849A1" w:rsidRPr="00FA7CEC" w:rsidRDefault="007849A1" w:rsidP="007849A1">
      <w:pPr>
        <w:pStyle w:val="afd"/>
        <w:numPr>
          <w:ilvl w:val="0"/>
          <w:numId w:val="40"/>
        </w:numPr>
      </w:pPr>
      <w:r w:rsidRPr="00FA7CEC">
        <w:lastRenderedPageBreak/>
        <w:t>云平台应根据云资源的不同，提供不同的访问控制服务，包括自主访问控制，强制访问控制和基于角色的访问控制。访问控制服务应满足以下要求：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d"/>
      </w:pPr>
      <w:r w:rsidRPr="00FA7CEC">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FA7CEC" w:rsidRDefault="007849A1" w:rsidP="007849A1">
      <w:pPr>
        <w:pStyle w:val="afd"/>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d"/>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7849A1">
      <w:pPr>
        <w:pStyle w:val="afd"/>
        <w:numPr>
          <w:ilvl w:val="0"/>
          <w:numId w:val="40"/>
        </w:numPr>
      </w:pPr>
      <w:r w:rsidRPr="00FA7CEC">
        <w:t>云平台应根据云资源的不同，提供不同的数据安全服务，包括数据完整性安全服务，数据机密性安全服务和数据备份回复服务。主要服务应满足以下要求: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d"/>
      </w:pPr>
      <w:r w:rsidRPr="00FA7CEC">
        <w:t>a)应可以对存储在安全域内的用户数据进行完整性检测；</w:t>
      </w:r>
    </w:p>
    <w:p w14:paraId="5331C471" w14:textId="77777777" w:rsidR="007849A1" w:rsidRPr="00FA7CEC" w:rsidRDefault="007849A1" w:rsidP="007849A1">
      <w:pPr>
        <w:pStyle w:val="afd"/>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d"/>
      </w:pPr>
      <w:r w:rsidRPr="00FA7CEC">
        <w:t>c)应可以对存储在安全域内的用户数据进行保密性保护；</w:t>
      </w:r>
    </w:p>
    <w:p w14:paraId="2CFBC28D" w14:textId="77777777" w:rsidR="007849A1" w:rsidRPr="00FA7CEC" w:rsidRDefault="007849A1" w:rsidP="007849A1">
      <w:pPr>
        <w:pStyle w:val="afd"/>
      </w:pPr>
      <w:r w:rsidRPr="00FA7CEC">
        <w:t>d)应可以对在安全域内传输的用户数据进行保密性保护。</w:t>
      </w:r>
    </w:p>
    <w:p w14:paraId="516376DC" w14:textId="77777777" w:rsidR="007849A1" w:rsidRPr="00FA7CEC" w:rsidRDefault="007849A1" w:rsidP="007849A1">
      <w:pPr>
        <w:pStyle w:val="afd"/>
      </w:pPr>
      <w:r w:rsidRPr="00FA7CEC">
        <w:t>e)应提供数据本地备份与恢复功能，完成数据备份至少每天一次，备份介质场外存放。</w:t>
      </w:r>
    </w:p>
    <w:p w14:paraId="6FD3B561" w14:textId="77777777" w:rsidR="007849A1" w:rsidRPr="00FA7CEC" w:rsidRDefault="007849A1" w:rsidP="007849A1">
      <w:pPr>
        <w:pStyle w:val="afd"/>
        <w:numPr>
          <w:ilvl w:val="0"/>
          <w:numId w:val="40"/>
        </w:numPr>
      </w:pPr>
      <w:r w:rsidRPr="00FA7CEC">
        <w:t>系统安全服务应满足以下要求：</w:t>
      </w:r>
    </w:p>
    <w:p w14:paraId="27E233D0" w14:textId="77777777" w:rsidR="007849A1" w:rsidRPr="00FA7CEC" w:rsidRDefault="007849A1" w:rsidP="007849A1">
      <w:pPr>
        <w:pStyle w:val="afd"/>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d"/>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d"/>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7849A1">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应严格限制默认帐户的访问权限，重命名系统默认帐户，修改这些帐户的默认口令；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应及时删除多余的、过期的帐户，避免共享帐户的存在。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应能够对重要程序的完整性进行检测，并在检测到完整性受到破坏后具有恢复的措施；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044F36">
      <w:pPr>
        <w:pStyle w:val="afff5"/>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CF4829">
      <w:pPr>
        <w:pStyle w:val="afd"/>
        <w:numPr>
          <w:ilvl w:val="0"/>
          <w:numId w:val="41"/>
        </w:numPr>
      </w:pPr>
      <w:r w:rsidRPr="00FA7CEC">
        <w:t>数据安全应符合以下要求：</w:t>
      </w:r>
    </w:p>
    <w:p w14:paraId="41A203DB" w14:textId="67D03897" w:rsidR="00283ABC" w:rsidRPr="00FA7CEC" w:rsidRDefault="00283ABC" w:rsidP="00592EE8">
      <w:pPr>
        <w:pStyle w:val="afd"/>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d"/>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d"/>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d"/>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d"/>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d"/>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d"/>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d"/>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CF4829">
      <w:pPr>
        <w:pStyle w:val="afd"/>
        <w:numPr>
          <w:ilvl w:val="0"/>
          <w:numId w:val="4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d"/>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d"/>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188BC564" w:rsidR="00B51159" w:rsidRDefault="00AB6001">
      <w:pPr>
        <w:pStyle w:val="3"/>
      </w:pPr>
      <w:r>
        <w:rPr>
          <w:rFonts w:hint="eastAsia"/>
        </w:rPr>
        <w:t>多层级访问要求</w:t>
      </w:r>
    </w:p>
    <w:p w14:paraId="45204D18" w14:textId="04DE8AEE" w:rsidR="00D2796B" w:rsidRDefault="00D2796B" w:rsidP="00D2796B">
      <w:pPr>
        <w:pStyle w:val="N"/>
        <w:spacing w:line="360" w:lineRule="auto"/>
        <w:ind w:firstLine="480"/>
        <w:rPr>
          <w:rFonts w:ascii="宋体" w:eastAsia="宋体" w:hAnsi="宋体" w:cs="Courier New"/>
          <w:sz w:val="24"/>
          <w:szCs w:val="24"/>
        </w:rPr>
      </w:pPr>
      <w:r w:rsidRPr="00D2796B">
        <w:rPr>
          <w:rFonts w:ascii="宋体" w:eastAsia="宋体" w:hAnsi="宋体" w:cs="Courier New"/>
          <w:sz w:val="24"/>
          <w:szCs w:val="24"/>
        </w:rPr>
        <w:t>织架构定义是云平台的基础，云管理平台需要支持多级组织嵌套，每级组织都会划分资源(CPU、内存、存储、网络等)和用户，并提供了多种用户的角色，各用户的功能</w:t>
      </w:r>
      <w:r w:rsidRPr="00D2796B">
        <w:rPr>
          <w:rFonts w:ascii="宋体" w:eastAsia="宋体" w:hAnsi="宋体" w:cs="Courier New"/>
          <w:sz w:val="24"/>
          <w:szCs w:val="24"/>
        </w:rPr>
        <w:lastRenderedPageBreak/>
        <w:t>视角也不同。根据数据中心云业务划分需求，云管理平台将使用者分为三大类：云管理员、租户管理员、最终用户。1)云管理员云管理员负责云数据中心的运维与运营，一方面云管理员需要负责云数据中心基础设施的运维工作，另一方面要负担起租户管理、流程管理、计费管理等运营工作。在大型的云数据中心中，云运维管理员和云运营管理员将会有不同人员负责。2)租户管理员租户管理员负责维护租户云资源，租户管理员可以对组织内云主机、云防火墙、云硬盘、云防火墙、云负载均衡、云数据库等进行管理。3)最终用户最终用户作为云资源的使用者，通过自助服务f-</w:t>
      </w:r>
      <w:proofErr w:type="spellStart"/>
      <w:r w:rsidRPr="00D2796B">
        <w:rPr>
          <w:rFonts w:ascii="宋体" w:eastAsia="宋体" w:hAnsi="宋体" w:cs="Courier New"/>
          <w:sz w:val="24"/>
          <w:szCs w:val="24"/>
        </w:rPr>
        <w:t>jp</w:t>
      </w:r>
      <w:proofErr w:type="spellEnd"/>
      <w:r w:rsidRPr="00D2796B">
        <w:rPr>
          <w:rFonts w:ascii="宋体" w:eastAsia="宋体" w:hAnsi="宋体" w:cs="Courier New"/>
          <w:sz w:val="24"/>
          <w:szCs w:val="24"/>
        </w:rPr>
        <w:t>申请、使用、管理云资源，最终用户存在于租户之内。</w:t>
      </w:r>
    </w:p>
    <w:p w14:paraId="404393CE" w14:textId="77777777" w:rsidR="00D2796B" w:rsidRPr="00D2796B" w:rsidRDefault="00D2796B" w:rsidP="00D2796B">
      <w:pPr>
        <w:widowControl/>
        <w:spacing w:line="360" w:lineRule="auto"/>
        <w:ind w:firstLine="420"/>
        <w:jc w:val="left"/>
        <w:rPr>
          <w:rFonts w:ascii="Courier New" w:hAnsi="Courier New" w:cs="Courier New"/>
          <w:sz w:val="26"/>
          <w:szCs w:val="26"/>
        </w:rPr>
      </w:pPr>
      <w:r w:rsidRPr="00D2796B">
        <w:rPr>
          <w:rFonts w:ascii="宋体" w:hAnsi="宋体" w:cs="Courier New"/>
          <w:sz w:val="24"/>
          <w:szCs w:val="24"/>
        </w:rPr>
        <w:t>云管理员云管理员对私有云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需要创建网络(依赖于网络模块)。启动主机后可访问主机控制台。查看主机列表后给出查看各个主机详细信息的链接，查看主机规格列表后给出查看各个主机规格详细信息的链接。2)组织管理员组织管理员对系统资源管理类模块的功能需求与云管理员大致相同，所不同的是管理范围。云管理员可管理私有云中所有虚拟化资源，组织管理员管理的是其所属组织和该组织的各下级组织的虚拟化资源。3)普通用户普通用户管理其所拥有的虚拟主机，包括申请主机、启动主机、关闭主机、重启主机、修改主机、销毁主机、查看主机列表、查看主机详细信息。</w:t>
      </w:r>
    </w:p>
    <w:p w14:paraId="68848DDF" w14:textId="77777777" w:rsidR="00D2796B" w:rsidRPr="00D2796B" w:rsidRDefault="00D2796B" w:rsidP="00D2796B">
      <w:pPr>
        <w:pStyle w:val="N"/>
        <w:spacing w:line="360" w:lineRule="auto"/>
        <w:ind w:firstLine="480"/>
        <w:rPr>
          <w:rFonts w:ascii="宋体" w:eastAsia="宋体" w:hAnsi="宋体" w:hint="eastAsia"/>
          <w:sz w:val="24"/>
          <w:szCs w:val="24"/>
        </w:rPr>
      </w:pPr>
    </w:p>
    <w:p w14:paraId="22A66D5B" w14:textId="77777777" w:rsidR="00B51159" w:rsidRDefault="00AB6001">
      <w:pPr>
        <w:pStyle w:val="3"/>
      </w:pPr>
      <w:r>
        <w:rPr>
          <w:rFonts w:hint="eastAsia"/>
        </w:rPr>
        <w:lastRenderedPageBreak/>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7"/>
      <w:footerReference w:type="even" r:id="rId18"/>
      <w:footerReference w:type="default" r:id="rId19"/>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34010" w14:textId="77777777" w:rsidR="005653DC" w:rsidRDefault="005653DC">
      <w:r>
        <w:separator/>
      </w:r>
    </w:p>
  </w:endnote>
  <w:endnote w:type="continuationSeparator" w:id="0">
    <w:p w14:paraId="240C5FD0" w14:textId="77777777" w:rsidR="005653DC" w:rsidRDefault="0056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Reference Sans Serif">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9EA8" w14:textId="77777777" w:rsidR="00881B91" w:rsidRDefault="00881B91">
    <w:pPr>
      <w:pStyle w:val="af9"/>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0266" w14:textId="77777777" w:rsidR="00881B91" w:rsidRDefault="00881B91">
    <w:pPr>
      <w:pStyle w:val="af9"/>
      <w:jc w:val="center"/>
    </w:pPr>
    <w:r>
      <w:fldChar w:fldCharType="begin"/>
    </w:r>
    <w:r>
      <w:instrText>PAGE   \* MERGEFORMAT</w:instrText>
    </w:r>
    <w:r>
      <w:fldChar w:fldCharType="separate"/>
    </w:r>
    <w:r w:rsidRPr="004F254B">
      <w:rPr>
        <w:noProof/>
        <w:lang w:val="zh-CN"/>
      </w:rPr>
      <w:t>36</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90F96" w14:textId="77777777" w:rsidR="005653DC" w:rsidRDefault="005653DC">
      <w:r>
        <w:separator/>
      </w:r>
    </w:p>
  </w:footnote>
  <w:footnote w:type="continuationSeparator" w:id="0">
    <w:p w14:paraId="341FC408" w14:textId="77777777" w:rsidR="005653DC" w:rsidRDefault="00565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E74DC" w14:textId="77777777" w:rsidR="00881B91" w:rsidRDefault="00881B91">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w14:anchorId="0C1A2C1F"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F265D9"/>
    <w:multiLevelType w:val="hybridMultilevel"/>
    <w:tmpl w:val="12B2AA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19852BF9"/>
    <w:multiLevelType w:val="hybridMultilevel"/>
    <w:tmpl w:val="0ADA8D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1" w15:restartNumberingAfterBreak="0">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15:restartNumberingAfterBreak="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5" w15:restartNumberingAfterBreak="0">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5A694383"/>
    <w:multiLevelType w:val="hybridMultilevel"/>
    <w:tmpl w:val="87F2BB70"/>
    <w:lvl w:ilvl="0" w:tplc="2AC2A10A">
      <w:start w:val="1"/>
      <w:numFmt w:val="decimal"/>
      <w:lvlText w:val="%1)"/>
      <w:lvlJc w:val="left"/>
      <w:pPr>
        <w:ind w:left="1775" w:hanging="1035"/>
      </w:pPr>
      <w:rPr>
        <w:rFonts w:hint="default"/>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31" w15:restartNumberingAfterBreak="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3" w15:restartNumberingAfterBreak="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4" w15:restartNumberingAfterBreak="0">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5" w15:restartNumberingAfterBreak="0">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15:restartNumberingAfterBreak="0">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15:restartNumberingAfterBreak="0">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33"/>
  </w:num>
  <w:num w:numId="3">
    <w:abstractNumId w:val="12"/>
  </w:num>
  <w:num w:numId="4">
    <w:abstractNumId w:val="0"/>
  </w:num>
  <w:num w:numId="5">
    <w:abstractNumId w:val="27"/>
  </w:num>
  <w:num w:numId="6">
    <w:abstractNumId w:val="8"/>
  </w:num>
  <w:num w:numId="7">
    <w:abstractNumId w:val="10"/>
  </w:num>
  <w:num w:numId="8">
    <w:abstractNumId w:val="31"/>
  </w:num>
  <w:num w:numId="9">
    <w:abstractNumId w:val="15"/>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4"/>
  </w:num>
  <w:num w:numId="13">
    <w:abstractNumId w:val="11"/>
  </w:num>
  <w:num w:numId="14">
    <w:abstractNumId w:val="13"/>
  </w:num>
  <w:num w:numId="15">
    <w:abstractNumId w:val="14"/>
  </w:num>
  <w:num w:numId="16">
    <w:abstractNumId w:val="37"/>
  </w:num>
  <w:num w:numId="17">
    <w:abstractNumId w:val="35"/>
  </w:num>
  <w:num w:numId="18">
    <w:abstractNumId w:val="39"/>
  </w:num>
  <w:num w:numId="19">
    <w:abstractNumId w:val="7"/>
  </w:num>
  <w:num w:numId="20">
    <w:abstractNumId w:val="6"/>
  </w:num>
  <w:num w:numId="21">
    <w:abstractNumId w:val="3"/>
  </w:num>
  <w:num w:numId="22">
    <w:abstractNumId w:val="26"/>
  </w:num>
  <w:num w:numId="23">
    <w:abstractNumId w:val="41"/>
  </w:num>
  <w:num w:numId="24">
    <w:abstractNumId w:val="25"/>
  </w:num>
  <w:num w:numId="25">
    <w:abstractNumId w:val="32"/>
  </w:num>
  <w:num w:numId="26">
    <w:abstractNumId w:val="20"/>
  </w:num>
  <w:num w:numId="27">
    <w:abstractNumId w:val="36"/>
  </w:num>
  <w:num w:numId="28">
    <w:abstractNumId w:val="28"/>
  </w:num>
  <w:num w:numId="29">
    <w:abstractNumId w:val="16"/>
  </w:num>
  <w:num w:numId="30">
    <w:abstractNumId w:val="29"/>
  </w:num>
  <w:num w:numId="31">
    <w:abstractNumId w:val="40"/>
  </w:num>
  <w:num w:numId="32">
    <w:abstractNumId w:val="24"/>
  </w:num>
  <w:num w:numId="33">
    <w:abstractNumId w:val="2"/>
  </w:num>
  <w:num w:numId="34">
    <w:abstractNumId w:val="38"/>
  </w:num>
  <w:num w:numId="35">
    <w:abstractNumId w:val="22"/>
  </w:num>
  <w:num w:numId="36">
    <w:abstractNumId w:val="19"/>
  </w:num>
  <w:num w:numId="37">
    <w:abstractNumId w:val="4"/>
  </w:num>
  <w:num w:numId="38">
    <w:abstractNumId w:val="17"/>
  </w:num>
  <w:num w:numId="39">
    <w:abstractNumId w:val="23"/>
  </w:num>
  <w:num w:numId="40">
    <w:abstractNumId w:val="18"/>
  </w:num>
  <w:num w:numId="41">
    <w:abstractNumId w:val="21"/>
  </w:num>
  <w:num w:numId="42">
    <w:abstractNumId w:val="30"/>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hideSpellingErrors/>
  <w:proofState w:spelling="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D0"/>
    <w:rsid w:val="00722356"/>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618"/>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BD6"/>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15:docId w15:val="{F7F568D0-99E7-421F-82F5-E0BD2B47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4"/>
    <w:lsdException w:name="heading 1" w:uiPriority="1" w:qFormat="1"/>
    <w:lsdException w:name="heading 2" w:semiHidden="1" w:uiPriority="0" w:qFormat="1"/>
    <w:lsdException w:name="heading 3" w:semiHidden="1" w:uiPriority="0" w:qFormat="1"/>
    <w:lsdException w:name="heading 4" w:semiHidden="1" w:uiPriority="0" w:qFormat="1"/>
    <w:lsdException w:name="heading 5" w:semiHidden="1" w:uiPriority="9" w:qFormat="1"/>
    <w:lsdException w:name="heading 6" w:semiHidden="1"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uiPriority w:val="4"/>
    <w:pPr>
      <w:widowControl w:val="0"/>
      <w:jc w:val="both"/>
    </w:pPr>
    <w:rPr>
      <w:kern w:val="2"/>
      <w:sz w:val="21"/>
    </w:rPr>
  </w:style>
  <w:style w:type="paragraph" w:styleId="1">
    <w:name w:val="heading 1"/>
    <w:basedOn w:val="a5"/>
    <w:next w:val="N"/>
    <w:link w:val="11"/>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0"/>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0"/>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0"/>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0"/>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0"/>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2"/>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0"/>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0"/>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TOC7">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ac"/>
    <w:uiPriority w:val="99"/>
    <w:semiHidden/>
    <w:unhideWhenUsed/>
    <w:qFormat/>
    <w:rPr>
      <w:rFonts w:ascii="宋体"/>
      <w:sz w:val="18"/>
      <w:szCs w:val="18"/>
    </w:rPr>
  </w:style>
  <w:style w:type="paragraph" w:styleId="ad">
    <w:name w:val="annotation text"/>
    <w:basedOn w:val="a5"/>
    <w:link w:val="ae"/>
    <w:uiPriority w:val="99"/>
    <w:semiHidden/>
    <w:unhideWhenUsed/>
    <w:qFormat/>
    <w:pPr>
      <w:jc w:val="left"/>
    </w:pPr>
  </w:style>
  <w:style w:type="paragraph" w:styleId="af">
    <w:name w:val="Body Text"/>
    <w:basedOn w:val="a5"/>
    <w:link w:val="af0"/>
    <w:uiPriority w:val="99"/>
    <w:semiHidden/>
    <w:unhideWhenUsed/>
    <w:qFormat/>
    <w:pPr>
      <w:spacing w:after="120"/>
    </w:pPr>
  </w:style>
  <w:style w:type="paragraph" w:styleId="af1">
    <w:name w:val="Body Text Indent"/>
    <w:basedOn w:val="a5"/>
    <w:link w:val="af2"/>
    <w:uiPriority w:val="99"/>
    <w:semiHidden/>
    <w:unhideWhenUsed/>
    <w:qFormat/>
    <w:pPr>
      <w:spacing w:after="120"/>
      <w:ind w:leftChars="200" w:left="420"/>
    </w:pPr>
  </w:style>
  <w:style w:type="paragraph" w:styleId="TOC5">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TOC3">
    <w:name w:val="toc 3"/>
    <w:basedOn w:val="a5"/>
    <w:next w:val="a5"/>
    <w:uiPriority w:val="39"/>
    <w:qFormat/>
    <w:pPr>
      <w:spacing w:line="560" w:lineRule="exact"/>
      <w:ind w:firstLineChars="200" w:firstLine="200"/>
    </w:pPr>
    <w:rPr>
      <w:rFonts w:eastAsia="仿宋_GB2312"/>
      <w:sz w:val="28"/>
    </w:rPr>
  </w:style>
  <w:style w:type="paragraph" w:styleId="af3">
    <w:name w:val="Plain Text"/>
    <w:basedOn w:val="a5"/>
    <w:link w:val="af4"/>
    <w:qFormat/>
    <w:rPr>
      <w:rFonts w:ascii="宋体" w:hAnsi="Courier New"/>
      <w:szCs w:val="21"/>
    </w:rPr>
  </w:style>
  <w:style w:type="paragraph" w:styleId="TOC8">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5">
    <w:name w:val="Date"/>
    <w:basedOn w:val="a5"/>
    <w:next w:val="a5"/>
    <w:link w:val="af6"/>
    <w:uiPriority w:val="99"/>
    <w:semiHidden/>
    <w:unhideWhenUsed/>
    <w:qFormat/>
    <w:pPr>
      <w:ind w:leftChars="2500" w:left="100"/>
    </w:pPr>
  </w:style>
  <w:style w:type="paragraph" w:styleId="af7">
    <w:name w:val="Balloon Text"/>
    <w:basedOn w:val="a5"/>
    <w:link w:val="af8"/>
    <w:uiPriority w:val="99"/>
    <w:semiHidden/>
    <w:unhideWhenUsed/>
    <w:qFormat/>
    <w:rPr>
      <w:sz w:val="18"/>
      <w:szCs w:val="18"/>
    </w:rPr>
  </w:style>
  <w:style w:type="paragraph" w:styleId="af9">
    <w:name w:val="footer"/>
    <w:basedOn w:val="a5"/>
    <w:link w:val="afa"/>
    <w:uiPriority w:val="99"/>
    <w:unhideWhenUsed/>
    <w:qFormat/>
    <w:pPr>
      <w:tabs>
        <w:tab w:val="center" w:pos="4153"/>
        <w:tab w:val="right" w:pos="8306"/>
      </w:tabs>
      <w:snapToGrid w:val="0"/>
      <w:jc w:val="left"/>
    </w:pPr>
    <w:rPr>
      <w:sz w:val="18"/>
      <w:szCs w:val="18"/>
    </w:rPr>
  </w:style>
  <w:style w:type="paragraph" w:styleId="afb">
    <w:name w:val="header"/>
    <w:basedOn w:val="a5"/>
    <w:link w:val="af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qFormat/>
    <w:pPr>
      <w:spacing w:line="560" w:lineRule="exact"/>
    </w:pPr>
    <w:rPr>
      <w:rFonts w:eastAsia="黑体"/>
      <w:sz w:val="28"/>
    </w:rPr>
  </w:style>
  <w:style w:type="paragraph" w:styleId="TOC4">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TOC6">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2"/>
    <w:qFormat/>
    <w:pPr>
      <w:spacing w:after="120"/>
      <w:ind w:leftChars="200" w:left="420"/>
    </w:pPr>
    <w:rPr>
      <w:sz w:val="16"/>
      <w:szCs w:val="16"/>
    </w:rPr>
  </w:style>
  <w:style w:type="paragraph" w:styleId="TOC2">
    <w:name w:val="toc 2"/>
    <w:basedOn w:val="a5"/>
    <w:next w:val="a5"/>
    <w:uiPriority w:val="39"/>
    <w:qFormat/>
    <w:pPr>
      <w:spacing w:line="560" w:lineRule="exact"/>
      <w:ind w:firstLineChars="100" w:firstLine="100"/>
    </w:pPr>
    <w:rPr>
      <w:rFonts w:eastAsia="仿宋_GB2312"/>
      <w:sz w:val="28"/>
    </w:rPr>
  </w:style>
  <w:style w:type="paragraph" w:styleId="TOC9">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d">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e">
    <w:name w:val="Title"/>
    <w:basedOn w:val="a5"/>
    <w:next w:val="a5"/>
    <w:link w:val="aff"/>
    <w:uiPriority w:val="29"/>
    <w:qFormat/>
    <w:pPr>
      <w:jc w:val="center"/>
      <w:outlineLvl w:val="6"/>
    </w:pPr>
    <w:rPr>
      <w:rFonts w:asciiTheme="majorHAnsi" w:eastAsia="黑体" w:hAnsiTheme="majorHAnsi" w:cstheme="majorBidi"/>
      <w:bCs/>
      <w:sz w:val="24"/>
      <w:szCs w:val="32"/>
    </w:rPr>
  </w:style>
  <w:style w:type="paragraph" w:styleId="aff0">
    <w:name w:val="annotation subject"/>
    <w:basedOn w:val="ad"/>
    <w:next w:val="ad"/>
    <w:link w:val="aff1"/>
    <w:uiPriority w:val="99"/>
    <w:semiHidden/>
    <w:unhideWhenUsed/>
    <w:qFormat/>
    <w:rPr>
      <w:b/>
      <w:bCs/>
    </w:rPr>
  </w:style>
  <w:style w:type="paragraph" w:styleId="aff2">
    <w:name w:val="Body Text First Indent"/>
    <w:basedOn w:val="af"/>
    <w:link w:val="aff3"/>
    <w:uiPriority w:val="99"/>
    <w:semiHidden/>
    <w:unhideWhenUsed/>
    <w:qFormat/>
    <w:pPr>
      <w:ind w:firstLineChars="100" w:firstLine="420"/>
    </w:pPr>
  </w:style>
  <w:style w:type="table" w:styleId="aff4">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uiPriority w:val="22"/>
    <w:qFormat/>
    <w:rPr>
      <w:rFonts w:cs="Times New Roman"/>
      <w:b/>
    </w:rPr>
  </w:style>
  <w:style w:type="character" w:styleId="aff6">
    <w:name w:val="page number"/>
    <w:basedOn w:val="a6"/>
    <w:uiPriority w:val="99"/>
    <w:qFormat/>
    <w:rPr>
      <w:rFonts w:cs="Times New Roman"/>
    </w:rPr>
  </w:style>
  <w:style w:type="character" w:styleId="aff7">
    <w:name w:val="FollowedHyperlink"/>
    <w:basedOn w:val="a6"/>
    <w:uiPriority w:val="99"/>
    <w:semiHidden/>
    <w:unhideWhenUsed/>
    <w:qFormat/>
    <w:rPr>
      <w:color w:val="954F72"/>
      <w:u w:val="single"/>
    </w:rPr>
  </w:style>
  <w:style w:type="character" w:styleId="aff8">
    <w:name w:val="Emphasis"/>
    <w:basedOn w:val="a6"/>
    <w:uiPriority w:val="20"/>
    <w:qFormat/>
    <w:rPr>
      <w:i/>
      <w:iCs/>
    </w:rPr>
  </w:style>
  <w:style w:type="character" w:styleId="aff9">
    <w:name w:val="Hyperlink"/>
    <w:basedOn w:val="a6"/>
    <w:uiPriority w:val="99"/>
    <w:unhideWhenUsed/>
    <w:qFormat/>
    <w:rPr>
      <w:color w:val="0563C1" w:themeColor="hyperlink"/>
      <w:u w:val="single"/>
    </w:rPr>
  </w:style>
  <w:style w:type="character" w:styleId="affa">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1">
    <w:name w:val="标题 1 字符1"/>
    <w:basedOn w:val="a6"/>
    <w:link w:val="1"/>
    <w:uiPriority w:val="1"/>
    <w:qFormat/>
    <w:rPr>
      <w:rFonts w:ascii="Arial" w:eastAsia="黑体" w:hAnsi="Arial"/>
      <w:bCs/>
      <w:kern w:val="44"/>
      <w:sz w:val="36"/>
      <w:szCs w:val="36"/>
    </w:rPr>
  </w:style>
  <w:style w:type="character" w:customStyle="1" w:styleId="20">
    <w:name w:val="标题 2 字符"/>
    <w:basedOn w:val="a6"/>
    <w:link w:val="2"/>
    <w:uiPriority w:val="1"/>
    <w:qFormat/>
    <w:rPr>
      <w:rFonts w:ascii="Arial" w:eastAsia="黑体" w:hAnsi="Arial"/>
      <w:bCs/>
      <w:kern w:val="2"/>
      <w:sz w:val="32"/>
      <w:szCs w:val="32"/>
    </w:rPr>
  </w:style>
  <w:style w:type="character" w:customStyle="1" w:styleId="30">
    <w:name w:val="标题 3 字符"/>
    <w:basedOn w:val="a6"/>
    <w:link w:val="3"/>
    <w:qFormat/>
    <w:rPr>
      <w:rFonts w:ascii="Arial" w:eastAsia="方正小标宋_GBK" w:hAnsi="Arial"/>
      <w:bCs/>
      <w:kern w:val="2"/>
      <w:sz w:val="28"/>
      <w:szCs w:val="32"/>
    </w:rPr>
  </w:style>
  <w:style w:type="character" w:customStyle="1" w:styleId="40">
    <w:name w:val="标题 4 字符"/>
    <w:basedOn w:val="a6"/>
    <w:link w:val="4"/>
    <w:uiPriority w:val="1"/>
    <w:qFormat/>
    <w:rPr>
      <w:rFonts w:ascii="Arial" w:hAnsi="Arial"/>
      <w:bCs/>
      <w:kern w:val="2"/>
      <w:sz w:val="28"/>
      <w:szCs w:val="28"/>
    </w:rPr>
  </w:style>
  <w:style w:type="character" w:customStyle="1" w:styleId="50">
    <w:name w:val="标题 5 字符"/>
    <w:basedOn w:val="a6"/>
    <w:link w:val="5"/>
    <w:uiPriority w:val="1"/>
    <w:qFormat/>
    <w:rPr>
      <w:rFonts w:ascii="Times New Roman" w:eastAsia="楷体_GB2312" w:hAnsi="Times New Roman"/>
      <w:bCs/>
      <w:kern w:val="2"/>
      <w:sz w:val="28"/>
      <w:szCs w:val="28"/>
    </w:rPr>
  </w:style>
  <w:style w:type="character" w:customStyle="1" w:styleId="60">
    <w:name w:val="标题 6 字符"/>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b"/>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b">
    <w:name w:val="图名 字符"/>
    <w:basedOn w:val="a6"/>
    <w:link w:val="a4"/>
    <w:uiPriority w:val="2"/>
    <w:qFormat/>
    <w:rsid w:val="00AC7748"/>
    <w:rPr>
      <w:rFonts w:ascii="黑体" w:eastAsia="黑体" w:hAnsi="MS Reference Sans Serif"/>
      <w:kern w:val="2"/>
      <w:sz w:val="24"/>
      <w:szCs w:val="16"/>
    </w:rPr>
  </w:style>
  <w:style w:type="paragraph" w:customStyle="1" w:styleId="affc">
    <w:name w:val="附图"/>
    <w:basedOn w:val="a5"/>
    <w:link w:val="affd"/>
    <w:uiPriority w:val="4"/>
    <w:qFormat/>
    <w:pPr>
      <w:jc w:val="center"/>
    </w:pPr>
    <w:rPr>
      <w:rFonts w:eastAsia="方正小标宋_GBK"/>
      <w:w w:val="80"/>
      <w:sz w:val="110"/>
      <w:szCs w:val="110"/>
    </w:rPr>
  </w:style>
  <w:style w:type="character" w:customStyle="1" w:styleId="affd">
    <w:name w:val="附图 字符"/>
    <w:basedOn w:val="a6"/>
    <w:link w:val="affc"/>
    <w:uiPriority w:val="4"/>
    <w:qFormat/>
    <w:rPr>
      <w:rFonts w:ascii="Times New Roman" w:eastAsia="方正小标宋_GBK" w:hAnsi="Times New Roman"/>
      <w:w w:val="80"/>
      <w:kern w:val="2"/>
      <w:sz w:val="110"/>
      <w:szCs w:val="110"/>
    </w:rPr>
  </w:style>
  <w:style w:type="paragraph" w:customStyle="1" w:styleId="a3">
    <w:name w:val="表头"/>
    <w:basedOn w:val="a5"/>
    <w:next w:val="N"/>
    <w:link w:val="affe"/>
    <w:qFormat/>
    <w:pPr>
      <w:numPr>
        <w:ilvl w:val="6"/>
        <w:numId w:val="1"/>
      </w:numPr>
      <w:spacing w:beforeLines="50" w:after="60"/>
    </w:pPr>
    <w:rPr>
      <w:rFonts w:ascii="黑体" w:eastAsia="黑体" w:hAnsi="黑体"/>
      <w:sz w:val="24"/>
      <w:szCs w:val="24"/>
    </w:rPr>
  </w:style>
  <w:style w:type="character" w:customStyle="1" w:styleId="affe">
    <w:name w:val="表头 字符"/>
    <w:basedOn w:val="a6"/>
    <w:link w:val="a3"/>
    <w:qFormat/>
    <w:rPr>
      <w:rFonts w:ascii="黑体" w:eastAsia="黑体" w:hAnsi="黑体"/>
      <w:kern w:val="2"/>
      <w:sz w:val="24"/>
      <w:szCs w:val="24"/>
    </w:rPr>
  </w:style>
  <w:style w:type="paragraph" w:customStyle="1" w:styleId="afff">
    <w:name w:val="表格内容"/>
    <w:basedOn w:val="a5"/>
    <w:next w:val="N"/>
    <w:link w:val="afff0"/>
    <w:uiPriority w:val="2"/>
    <w:qFormat/>
    <w:pPr>
      <w:adjustRightInd w:val="0"/>
      <w:snapToGrid w:val="0"/>
      <w:jc w:val="center"/>
    </w:pPr>
    <w:rPr>
      <w:rFonts w:ascii="楷体_GB2312" w:eastAsia="楷体_GB2312" w:hAnsi="楷体"/>
      <w:szCs w:val="21"/>
    </w:rPr>
  </w:style>
  <w:style w:type="character" w:customStyle="1" w:styleId="afff0">
    <w:name w:val="表格内容 字符"/>
    <w:basedOn w:val="a6"/>
    <w:link w:val="afff"/>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f1">
    <w:name w:val="图片"/>
    <w:basedOn w:val="a5"/>
    <w:next w:val="N"/>
    <w:link w:val="afff2"/>
    <w:qFormat/>
    <w:pPr>
      <w:jc w:val="center"/>
    </w:pPr>
    <w:rPr>
      <w:rFonts w:ascii="仿宋_GB2312" w:eastAsia="仿宋_GB2312"/>
      <w:sz w:val="28"/>
      <w:szCs w:val="28"/>
    </w:rPr>
  </w:style>
  <w:style w:type="character" w:customStyle="1" w:styleId="afff2">
    <w:name w:val="图片 字符"/>
    <w:basedOn w:val="a6"/>
    <w:link w:val="afff1"/>
    <w:uiPriority w:val="2"/>
    <w:qFormat/>
    <w:rPr>
      <w:rFonts w:ascii="仿宋_GB2312" w:eastAsia="仿宋_GB2312" w:hAnsi="Times New Roman"/>
      <w:kern w:val="2"/>
      <w:sz w:val="28"/>
      <w:szCs w:val="28"/>
    </w:rPr>
  </w:style>
  <w:style w:type="paragraph" w:customStyle="1" w:styleId="afff3">
    <w:name w:val="目录附图"/>
    <w:basedOn w:val="a5"/>
    <w:next w:val="N"/>
    <w:uiPriority w:val="3"/>
    <w:qFormat/>
    <w:pPr>
      <w:spacing w:line="560" w:lineRule="exact"/>
      <w:jc w:val="left"/>
    </w:pPr>
    <w:rPr>
      <w:rFonts w:ascii="仿宋_GB2312" w:eastAsia="黑体"/>
      <w:sz w:val="28"/>
      <w:szCs w:val="28"/>
    </w:rPr>
  </w:style>
  <w:style w:type="character" w:customStyle="1" w:styleId="aff">
    <w:name w:val="标题 字符"/>
    <w:basedOn w:val="a6"/>
    <w:link w:val="afe"/>
    <w:uiPriority w:val="29"/>
    <w:qFormat/>
    <w:rPr>
      <w:rFonts w:asciiTheme="majorHAnsi" w:eastAsia="黑体" w:hAnsiTheme="majorHAnsi" w:cstheme="majorBidi"/>
      <w:bCs/>
      <w:kern w:val="2"/>
      <w:sz w:val="24"/>
      <w:szCs w:val="32"/>
    </w:rPr>
  </w:style>
  <w:style w:type="character" w:customStyle="1" w:styleId="af8">
    <w:name w:val="批注框文本 字符"/>
    <w:basedOn w:val="a6"/>
    <w:link w:val="af7"/>
    <w:uiPriority w:val="99"/>
    <w:semiHidden/>
    <w:qFormat/>
    <w:rPr>
      <w:rFonts w:ascii="Times New Roman" w:hAnsi="Times New Roman"/>
      <w:kern w:val="2"/>
      <w:sz w:val="18"/>
      <w:szCs w:val="18"/>
    </w:rPr>
  </w:style>
  <w:style w:type="character" w:customStyle="1" w:styleId="afc">
    <w:name w:val="页眉 字符"/>
    <w:basedOn w:val="a6"/>
    <w:link w:val="afb"/>
    <w:uiPriority w:val="99"/>
    <w:qFormat/>
    <w:rPr>
      <w:rFonts w:ascii="Times New Roman" w:hAnsi="Times New Roman"/>
      <w:kern w:val="2"/>
      <w:sz w:val="18"/>
      <w:szCs w:val="18"/>
    </w:rPr>
  </w:style>
  <w:style w:type="character" w:customStyle="1" w:styleId="afa">
    <w:name w:val="页脚 字符"/>
    <w:basedOn w:val="a6"/>
    <w:link w:val="af9"/>
    <w:uiPriority w:val="99"/>
    <w:qFormat/>
    <w:rPr>
      <w:rFonts w:ascii="Times New Roman" w:hAnsi="Times New Roman"/>
      <w:kern w:val="2"/>
      <w:sz w:val="18"/>
      <w:szCs w:val="18"/>
    </w:rPr>
  </w:style>
  <w:style w:type="character" w:customStyle="1" w:styleId="Char">
    <w:name w:val="页眉 Char"/>
    <w:basedOn w:val="a6"/>
    <w:uiPriority w:val="99"/>
    <w:unhideWhenUsed/>
    <w:qFormat/>
    <w:rPr>
      <w:rFonts w:ascii="Times New Roman" w:eastAsia="宋体" w:hAnsi="Times New Roman" w:cs="Times New Roman"/>
      <w:sz w:val="18"/>
      <w:szCs w:val="18"/>
    </w:rPr>
  </w:style>
  <w:style w:type="paragraph" w:customStyle="1" w:styleId="Char0">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2">
    <w:name w:val="正文文本缩进 3 字符"/>
    <w:basedOn w:val="a6"/>
    <w:link w:val="31"/>
    <w:qFormat/>
    <w:rPr>
      <w:rFonts w:ascii="Times New Roman" w:hAnsi="Times New Roman"/>
      <w:kern w:val="2"/>
      <w:sz w:val="16"/>
      <w:szCs w:val="16"/>
    </w:rPr>
  </w:style>
  <w:style w:type="paragraph" w:customStyle="1" w:styleId="afff4">
    <w:name w:val="一般强调"/>
    <w:basedOn w:val="a5"/>
    <w:qFormat/>
    <w:pPr>
      <w:adjustRightInd w:val="0"/>
      <w:snapToGrid w:val="0"/>
    </w:pPr>
    <w:rPr>
      <w:rFonts w:eastAsia="楷体_GB2312"/>
    </w:rPr>
  </w:style>
  <w:style w:type="paragraph" w:customStyle="1" w:styleId="10">
    <w:name w:val="正文1"/>
    <w:basedOn w:val="a5"/>
    <w:qFormat/>
    <w:pPr>
      <w:spacing w:before="60" w:line="360" w:lineRule="auto"/>
      <w:ind w:firstLine="482"/>
    </w:pPr>
    <w:rPr>
      <w:rFonts w:ascii="宋体" w:hAnsi="宋体"/>
      <w:bCs/>
      <w:color w:val="000000"/>
      <w:kern w:val="0"/>
      <w:sz w:val="24"/>
    </w:rPr>
  </w:style>
  <w:style w:type="paragraph" w:customStyle="1" w:styleId="Char1">
    <w:name w:val="Char1"/>
    <w:basedOn w:val="a5"/>
    <w:qFormat/>
    <w:rPr>
      <w:szCs w:val="24"/>
    </w:rPr>
  </w:style>
  <w:style w:type="paragraph" w:styleId="afff5">
    <w:name w:val="List Paragraph"/>
    <w:basedOn w:val="a5"/>
    <w:link w:val="afff6"/>
    <w:uiPriority w:val="34"/>
    <w:qFormat/>
    <w:pPr>
      <w:ind w:firstLineChars="200" w:firstLine="420"/>
    </w:pPr>
  </w:style>
  <w:style w:type="character" w:customStyle="1" w:styleId="afff6">
    <w:name w:val="列表段落 字符"/>
    <w:link w:val="afff5"/>
    <w:qFormat/>
    <w:rPr>
      <w:rFonts w:ascii="Times New Roman" w:hAnsi="Times New Roman"/>
      <w:kern w:val="2"/>
      <w:sz w:val="21"/>
    </w:rPr>
  </w:style>
  <w:style w:type="paragraph" w:customStyle="1" w:styleId="afff7">
    <w:name w:val="表格"/>
    <w:basedOn w:val="a5"/>
    <w:link w:val="Char2"/>
    <w:qFormat/>
    <w:pPr>
      <w:adjustRightInd w:val="0"/>
      <w:snapToGrid w:val="0"/>
      <w:jc w:val="center"/>
    </w:pPr>
    <w:rPr>
      <w:rFonts w:ascii="楷体_GB2312" w:eastAsia="楷体_GB2312"/>
      <w:szCs w:val="21"/>
    </w:rPr>
  </w:style>
  <w:style w:type="character" w:customStyle="1" w:styleId="Char2">
    <w:name w:val="表格 Char"/>
    <w:basedOn w:val="a6"/>
    <w:link w:val="afff7"/>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f8">
    <w:name w:val="表名"/>
    <w:basedOn w:val="a5"/>
    <w:link w:val="Char3"/>
    <w:qFormat/>
    <w:pPr>
      <w:spacing w:after="60" w:line="560" w:lineRule="exact"/>
      <w:ind w:firstLineChars="100" w:firstLine="100"/>
      <w:jc w:val="left"/>
    </w:pPr>
    <w:rPr>
      <w:rFonts w:ascii="黑体" w:eastAsia="黑体"/>
      <w:sz w:val="24"/>
      <w:szCs w:val="28"/>
    </w:rPr>
  </w:style>
  <w:style w:type="character" w:customStyle="1" w:styleId="Char3">
    <w:name w:val="表名 Char"/>
    <w:basedOn w:val="a6"/>
    <w:link w:val="afff8"/>
    <w:qFormat/>
    <w:rPr>
      <w:rFonts w:ascii="黑体" w:eastAsia="黑体" w:hAnsi="Times New Roman"/>
      <w:kern w:val="2"/>
      <w:sz w:val="24"/>
      <w:szCs w:val="28"/>
    </w:rPr>
  </w:style>
  <w:style w:type="character" w:customStyle="1" w:styleId="Char4">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af4">
    <w:name w:val="纯文本 字符"/>
    <w:basedOn w:val="a6"/>
    <w:link w:val="af3"/>
    <w:uiPriority w:val="99"/>
    <w:qFormat/>
    <w:rPr>
      <w:rFonts w:ascii="宋体" w:hAnsi="Courier New"/>
      <w:kern w:val="2"/>
      <w:sz w:val="21"/>
      <w:szCs w:val="21"/>
    </w:rPr>
  </w:style>
  <w:style w:type="character" w:customStyle="1" w:styleId="Char5">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f9">
    <w:name w:val="括号"/>
    <w:basedOn w:val="N"/>
    <w:link w:val="Char6"/>
    <w:qFormat/>
    <w:pPr>
      <w:ind w:firstLine="200"/>
      <w:outlineLvl w:val="5"/>
    </w:pPr>
    <w:rPr>
      <w:rFonts w:ascii="楷体_GB2312" w:eastAsia="楷体_GB2312"/>
    </w:rPr>
  </w:style>
  <w:style w:type="character" w:customStyle="1" w:styleId="Char6">
    <w:name w:val="括号 Char"/>
    <w:link w:val="afff9"/>
    <w:qFormat/>
    <w:rPr>
      <w:rFonts w:ascii="楷体_GB2312" w:eastAsia="楷体_GB2312" w:hAnsi="Times New Roman"/>
      <w:kern w:val="2"/>
      <w:sz w:val="28"/>
      <w:szCs w:val="28"/>
    </w:rPr>
  </w:style>
  <w:style w:type="character" w:customStyle="1" w:styleId="Char10">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e"/>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ac">
    <w:name w:val="文档结构图 字符"/>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fa">
    <w:name w:val="大君正文"/>
    <w:basedOn w:val="a5"/>
    <w:qFormat/>
    <w:pPr>
      <w:spacing w:line="560" w:lineRule="exact"/>
      <w:ind w:firstLineChars="200" w:firstLine="200"/>
    </w:pPr>
    <w:rPr>
      <w:rFonts w:ascii="仿宋_GB2312" w:eastAsia="仿宋_GB2312" w:cs="宋体"/>
      <w:sz w:val="28"/>
    </w:rPr>
  </w:style>
  <w:style w:type="paragraph" w:customStyle="1" w:styleId="33">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7">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8">
    <w:name w:val="正文内容 Char"/>
    <w:link w:val="afffb"/>
    <w:qFormat/>
    <w:rPr>
      <w:kern w:val="2"/>
      <w:sz w:val="28"/>
      <w:szCs w:val="24"/>
    </w:rPr>
  </w:style>
  <w:style w:type="paragraph" w:customStyle="1" w:styleId="afffb">
    <w:name w:val="正文内容"/>
    <w:basedOn w:val="a5"/>
    <w:link w:val="Char8"/>
    <w:qFormat/>
    <w:pPr>
      <w:widowControl/>
      <w:spacing w:beforeLines="50" w:afterLines="50" w:line="600" w:lineRule="exact"/>
      <w:ind w:firstLineChars="200" w:firstLine="200"/>
      <w:jc w:val="left"/>
    </w:pPr>
    <w:rPr>
      <w:rFonts w:ascii="Calibri" w:hAnsi="Calibri"/>
      <w:sz w:val="28"/>
      <w:szCs w:val="24"/>
    </w:rPr>
  </w:style>
  <w:style w:type="paragraph" w:customStyle="1" w:styleId="afffc">
    <w:name w:val="我的正文"/>
    <w:basedOn w:val="afffb"/>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af0">
    <w:name w:val="正文文本 字符"/>
    <w:basedOn w:val="a6"/>
    <w:link w:val="af"/>
    <w:uiPriority w:val="99"/>
    <w:semiHidden/>
    <w:qFormat/>
    <w:rPr>
      <w:rFonts w:ascii="Times New Roman" w:hAnsi="Times New Roman"/>
      <w:kern w:val="2"/>
      <w:sz w:val="21"/>
    </w:rPr>
  </w:style>
  <w:style w:type="character" w:customStyle="1" w:styleId="aff3">
    <w:name w:val="正文文本首行缩进 字符"/>
    <w:basedOn w:val="af0"/>
    <w:link w:val="aff2"/>
    <w:uiPriority w:val="99"/>
    <w:semiHidden/>
    <w:qFormat/>
    <w:rPr>
      <w:rFonts w:ascii="Times New Roman" w:hAnsi="Times New Roman"/>
      <w:kern w:val="2"/>
      <w:sz w:val="21"/>
    </w:rPr>
  </w:style>
  <w:style w:type="paragraph" w:customStyle="1" w:styleId="afffd">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e">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9">
    <w:name w:val="公表文 Char"/>
    <w:link w:val="affff"/>
    <w:qFormat/>
    <w:rPr>
      <w:rFonts w:ascii="宋体" w:eastAsia="楷体_GB2312"/>
      <w:kern w:val="2"/>
      <w:sz w:val="21"/>
      <w:szCs w:val="24"/>
    </w:rPr>
  </w:style>
  <w:style w:type="paragraph" w:customStyle="1" w:styleId="affff">
    <w:name w:val="公表文"/>
    <w:basedOn w:val="a5"/>
    <w:link w:val="Char9"/>
    <w:qFormat/>
    <w:pPr>
      <w:adjustRightInd w:val="0"/>
      <w:snapToGrid w:val="0"/>
      <w:spacing w:beforeLines="20" w:afterLines="20"/>
      <w:jc w:val="center"/>
    </w:pPr>
    <w:rPr>
      <w:rFonts w:ascii="宋体" w:eastAsia="楷体_GB2312" w:hAnsi="Calibri"/>
      <w:szCs w:val="24"/>
    </w:rPr>
  </w:style>
  <w:style w:type="character" w:customStyle="1" w:styleId="Chara">
    <w:name w:val="图片 Char"/>
    <w:qFormat/>
    <w:rPr>
      <w:rFonts w:ascii="Times New Roman" w:hAnsi="Times New Roman" w:cs="Times New Roman"/>
      <w:sz w:val="28"/>
      <w:szCs w:val="20"/>
    </w:rPr>
  </w:style>
  <w:style w:type="paragraph" w:customStyle="1" w:styleId="affff0">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f1">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f2">
    <w:name w:val="表文"/>
    <w:basedOn w:val="a5"/>
    <w:link w:val="Charb"/>
    <w:qFormat/>
    <w:pPr>
      <w:jc w:val="center"/>
    </w:pPr>
    <w:rPr>
      <w:rFonts w:ascii="宋体" w:eastAsiaTheme="minorEastAsia" w:hAnsi="宋体" w:cstheme="minorBidi"/>
      <w:sz w:val="18"/>
      <w:szCs w:val="32"/>
    </w:rPr>
  </w:style>
  <w:style w:type="character" w:customStyle="1" w:styleId="Charb">
    <w:name w:val="表文 Char"/>
    <w:basedOn w:val="a6"/>
    <w:link w:val="affff2"/>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ae">
    <w:name w:val="批注文字 字符"/>
    <w:basedOn w:val="a6"/>
    <w:link w:val="ad"/>
    <w:uiPriority w:val="99"/>
    <w:semiHidden/>
    <w:qFormat/>
    <w:rPr>
      <w:rFonts w:ascii="Times New Roman" w:hAnsi="Times New Roman"/>
      <w:kern w:val="2"/>
      <w:sz w:val="21"/>
    </w:rPr>
  </w:style>
  <w:style w:type="character" w:customStyle="1" w:styleId="aff1">
    <w:name w:val="批注主题 字符"/>
    <w:basedOn w:val="ae"/>
    <w:link w:val="aff0"/>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2">
    <w:name w:val="标题 7 字符"/>
    <w:basedOn w:val="a6"/>
    <w:link w:val="71"/>
    <w:uiPriority w:val="9"/>
    <w:qFormat/>
    <w:rPr>
      <w:rFonts w:ascii="Times New Roman" w:eastAsia="仿宋_GB2312" w:hAnsi="Times New Roman"/>
      <w:b/>
      <w:bCs/>
      <w:kern w:val="2"/>
      <w:sz w:val="24"/>
      <w:szCs w:val="24"/>
    </w:rPr>
  </w:style>
  <w:style w:type="character" w:customStyle="1" w:styleId="80">
    <w:name w:val="标题 8 字符"/>
    <w:basedOn w:val="a6"/>
    <w:link w:val="8"/>
    <w:uiPriority w:val="9"/>
    <w:semiHidden/>
    <w:qFormat/>
    <w:rPr>
      <w:rFonts w:ascii="Cambria" w:hAnsi="Cambria"/>
      <w:kern w:val="2"/>
      <w:sz w:val="24"/>
      <w:szCs w:val="24"/>
    </w:rPr>
  </w:style>
  <w:style w:type="character" w:customStyle="1" w:styleId="90">
    <w:name w:val="标题 9 字符"/>
    <w:basedOn w:val="a6"/>
    <w:link w:val="9"/>
    <w:uiPriority w:val="9"/>
    <w:semiHidden/>
    <w:qFormat/>
    <w:rPr>
      <w:rFonts w:ascii="Cambria" w:hAnsi="Cambria"/>
      <w:kern w:val="2"/>
      <w:sz w:val="21"/>
      <w:szCs w:val="21"/>
    </w:rPr>
  </w:style>
  <w:style w:type="paragraph" w:customStyle="1" w:styleId="affff3">
    <w:name w:val="正文图标题"/>
    <w:next w:val="a5"/>
    <w:qFormat/>
    <w:pPr>
      <w:tabs>
        <w:tab w:val="left" w:pos="1140"/>
      </w:tabs>
      <w:ind w:left="840" w:hanging="420"/>
      <w:jc w:val="center"/>
    </w:pPr>
    <w:rPr>
      <w:rFonts w:ascii="黑体" w:eastAsia="黑体"/>
      <w:sz w:val="21"/>
    </w:rPr>
  </w:style>
  <w:style w:type="paragraph" w:customStyle="1" w:styleId="affff4">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f5"/>
    <w:qFormat/>
    <w:pPr>
      <w:widowControl/>
      <w:jc w:val="center"/>
    </w:pPr>
    <w:rPr>
      <w:rFonts w:eastAsia="仿宋_GB2312"/>
      <w:kern w:val="0"/>
      <w:sz w:val="18"/>
      <w:szCs w:val="22"/>
    </w:rPr>
  </w:style>
  <w:style w:type="paragraph" w:styleId="affff5">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1">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af6">
    <w:name w:val="日期 字符"/>
    <w:basedOn w:val="a6"/>
    <w:link w:val="af5"/>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2">
    <w:name w:val="报告正文 Char1"/>
    <w:link w:val="affff6"/>
    <w:qFormat/>
    <w:locked/>
    <w:rPr>
      <w:rFonts w:ascii="Times New Roman" w:hAnsi="Times New Roman"/>
      <w:sz w:val="24"/>
    </w:rPr>
  </w:style>
  <w:style w:type="paragraph" w:customStyle="1" w:styleId="affff6">
    <w:name w:val="报告正文"/>
    <w:basedOn w:val="a5"/>
    <w:link w:val="Char12"/>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af2">
    <w:name w:val="正文文本缩进 字符"/>
    <w:basedOn w:val="a6"/>
    <w:link w:val="af1"/>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4E8BAE-CE4C-41F0-AADC-043E6221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0</TotalTime>
  <Pages>49</Pages>
  <Words>3284</Words>
  <Characters>18723</Characters>
  <Application>Microsoft Office Word</Application>
  <DocSecurity>0</DocSecurity>
  <Lines>156</Lines>
  <Paragraphs>43</Paragraphs>
  <ScaleCrop>false</ScaleCrop>
  <Company>cjwsjy</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huan kuang</cp:lastModifiedBy>
  <cp:revision>524</cp:revision>
  <cp:lastPrinted>2019-10-14T02:40:00Z</cp:lastPrinted>
  <dcterms:created xsi:type="dcterms:W3CDTF">2020-07-07T01:32:00Z</dcterms:created>
  <dcterms:modified xsi:type="dcterms:W3CDTF">2021-01-23T08:39:00Z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