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19/08/2025 09:09</w:t>
      </w:r>
    </w:p>
    <w:p>
      <w:pPr>
        <w:pStyle w:val="Heading2"/>
      </w:pPr>
      <w:r>
        <w:t>1) KPI Tổng quan</w:t>
      </w:r>
    </w:p>
    <w:p>
      <w:r>
        <w:t>- Tổng doanh thu: 9,000,000 VNĐ</w:t>
      </w:r>
    </w:p>
    <w:p>
      <w:r>
        <w:t>- Tổng lợi nhuận: 2,240,000 VNĐ</w:t>
      </w:r>
    </w:p>
    <w:p>
      <w:r>
        <w:t>- Biên lợi nhuận gộp: 24.89%</w:t>
      </w:r>
    </w:p>
    <w:p>
      <w:r>
        <w:t>- Doanh thu trung bình/tháng: 1,000,000 VNĐ</w:t>
      </w:r>
    </w:p>
    <w:p>
      <w:r>
        <w:t>- Tăng trưởng MoM: 10.23%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3,550,000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2,940,000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2,510,000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9,000,000 VNĐ</w:t>
      </w:r>
    </w:p>
    <w:p>
      <w:r>
        <w:t>- Tổng lợi nhuận: 2,240,000 VNĐ</w:t>
      </w:r>
    </w:p>
    <w:p>
      <w:r>
        <w:t>- Biên lợi nhuận gộp (ước tính): 24.89%</w:t>
      </w:r>
    </w:p>
    <w:p>
      <w:r>
        <w:t>- Doanh thu trung bình/tháng: 1,000,000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tăng 10.23%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3,550,000 VNĐ</w:t>
      </w:r>
    </w:p>
    <w:p>
      <w:r>
        <w:t>- Top 2: SP03 — doanh thu 2,940,000 VNĐ</w:t>
      </w:r>
    </w:p>
    <w:p>
      <w:r>
        <w:t>- Top 3: SP02 — doanh thu 2,510,000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