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4F8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Đỗ Trung Thiện</w:t>
      </w:r>
    </w:p>
    <w:p w14:paraId="7F1201A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1250080182</w:t>
      </w:r>
    </w:p>
    <w:p w14:paraId="440E33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12_ĐH_CNPM2</w:t>
      </w:r>
    </w:p>
    <w:p w14:paraId="692BBDE2">
      <w:pPr>
        <w:spacing w:after="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BÀI 7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QUẢN LÝ NHÂN SỰ</w:t>
      </w:r>
    </w:p>
    <w:p w14:paraId="08F3BF5A">
      <w:pPr>
        <w:pStyle w:val="2"/>
        <w:spacing w:before="240" w:after="1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1. MÔ TẢ</w:t>
      </w:r>
    </w:p>
    <w:p w14:paraId="705BBF23">
      <w:pPr>
        <w:pStyle w:val="2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 Yêu cầu hệ thống</w:t>
      </w:r>
    </w:p>
    <w:p w14:paraId="6C488161">
      <w:pPr>
        <w:pStyle w:val="2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1.2.1. Đầu vào – xử lý – xuất kết quả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80"/>
        <w:gridCol w:w="2948"/>
        <w:gridCol w:w="2296"/>
      </w:tblGrid>
      <w:tr w14:paraId="3E11E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30AB8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Nhóm nghiệp vụ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691BB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Đầu vào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8581D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Xử lý chính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61ADA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Xuất kết quả</w:t>
            </w:r>
          </w:p>
        </w:tc>
      </w:tr>
      <w:tr w14:paraId="7D133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011104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nhân viên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8E8B4FA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Thông tin nhân viên, phòng ban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B4A984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Thêm, sửa, tra cứu hồ sơ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335B83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Danh sách nhân viên</w:t>
            </w:r>
          </w:p>
        </w:tc>
      </w:tr>
      <w:tr w14:paraId="45F85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2A791C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Tuyển dụng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D395C77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Hồ sơ, thời gian và lương thử việc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6B64C97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Lập quyết định tuyển dụng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8A87253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Quyết định tuyển dụng</w:t>
            </w:r>
          </w:p>
        </w:tc>
      </w:tr>
      <w:tr w14:paraId="64815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064471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Hợp đồng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E3EF12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Nhân viên, loại và thời hạn hợp đồng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C14908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Lập, cập nhật hợp đồng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BD2930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Danh sách hợp đồng</w:t>
            </w:r>
          </w:p>
        </w:tc>
      </w:tr>
      <w:tr w14:paraId="0ACAB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A2569A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Lương – chức vụ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F6723B7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Lương cơ bản, chức vụ, phụ cấp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C07394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Lập quyết định lương, bổ nhiệm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ED516D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Quyết định lương, chức vụ</w:t>
            </w:r>
          </w:p>
        </w:tc>
      </w:tr>
      <w:tr w14:paraId="0DB7B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6F9814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Bảo hiểm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4DA23B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Hợp đồng dài hạn, mức đóng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C0C2823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BHXH, BHYT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976D13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Danh sách bảo hiểm</w:t>
            </w:r>
          </w:p>
        </w:tc>
      </w:tr>
      <w:tr w14:paraId="348A9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2F1899C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Phân công – chấm công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24F9B6A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Ca làm việc, ngày công, giờ phụ trội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2FD25E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Phân ca, chấm công và tổng hợp giờ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92232E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Bảng chấm công, phiếu phụ trội</w:t>
            </w:r>
          </w:p>
        </w:tc>
      </w:tr>
      <w:tr w14:paraId="5EFAD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4C4582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Khen thưởng – kỷ luật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1686B0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Đối tượng, quyết định, tiền thưởng/phạt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A4D52D3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Ghi nhận thưởng, phạt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60D937A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Quyết định, phiếu thu/chi</w:t>
            </w:r>
          </w:p>
        </w:tc>
      </w:tr>
      <w:tr w14:paraId="307F3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775C52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Tính lương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D28BDD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Bảng chấm công, lương, phụ cấp, thưởng/phạt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5A70C49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Tính lương và các khoản cộng, trừ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FE5CD87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Bảng lương hằng tháng</w:t>
            </w:r>
          </w:p>
        </w:tc>
      </w:tr>
      <w:tr w14:paraId="59811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5821C0A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Thống kê</w:t>
            </w:r>
          </w:p>
        </w:tc>
        <w:tc>
          <w:tcPr>
            <w:tcW w:w="25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D3C552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Dữ liệu nhân viên, hợp đồng, lương</w:t>
            </w:r>
          </w:p>
        </w:tc>
        <w:tc>
          <w:tcPr>
            <w:tcW w:w="294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1EE1BC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Tổng hợp và thống kê</w:t>
            </w:r>
          </w:p>
        </w:tc>
        <w:tc>
          <w:tcPr>
            <w:tcW w:w="2296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A72F62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Báo cáo thống kê</w:t>
            </w:r>
          </w:p>
        </w:tc>
      </w:tr>
    </w:tbl>
    <w:p w14:paraId="61CB8D8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490B3795">
      <w:pPr>
        <w:pStyle w:val="2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1.2.2. Phân loại công việc theo mẫu phân tích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5131"/>
        <w:gridCol w:w="2438"/>
      </w:tblGrid>
      <w:tr w14:paraId="2E99F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7476F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Bộ phận/Actor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F3449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Công việc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504B4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Loại</w:t>
            </w:r>
          </w:p>
        </w:tc>
      </w:tr>
      <w:tr w14:paraId="1CC8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A649C7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Nhân sự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9684B1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nhân viên, tuyển dụng, hợp đồng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37C8519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Lưu trữ / cập nhật</w:t>
            </w:r>
          </w:p>
        </w:tc>
      </w:tr>
      <w:tr w14:paraId="6893C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C10A67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Nhân sự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80EAFA7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quyết định lương, chức vụ, bảo hiểm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7BCFF5C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Lưu trữ / cập nhật</w:t>
            </w:r>
          </w:p>
        </w:tc>
      </w:tr>
      <w:tr w14:paraId="7ADE7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38BE9D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Trưởng phòng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4AA07AC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Lập kế hoạch phân công ca và phụ trội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623365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Lập kế hoạch</w:t>
            </w:r>
          </w:p>
        </w:tc>
      </w:tr>
      <w:tr w14:paraId="4BEF1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82AD31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Ban chấm công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6AE0AF5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Chấm công, ghi nhận giờ phụ trội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C22021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Lưu trữ / tổng hợp</w:t>
            </w:r>
          </w:p>
        </w:tc>
      </w:tr>
      <w:tr w14:paraId="6EA9D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A833E8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Kế toán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8295C9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Tính lương, quản lý tiền thưởng/phạt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BC085A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Tính toán / xử lý</w:t>
            </w:r>
          </w:p>
        </w:tc>
      </w:tr>
      <w:tr w14:paraId="2151E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2563A1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Giám đốc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D5AA42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Ký quyết định khen thưởng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2CF4CE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Phê duyệt</w:t>
            </w:r>
          </w:p>
        </w:tc>
      </w:tr>
      <w:tr w14:paraId="1C108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B7431E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</w:t>
            </w:r>
          </w:p>
        </w:tc>
        <w:tc>
          <w:tcPr>
            <w:tcW w:w="5131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C8CE80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Xem thông tin, thống kê và báo cáo</w:t>
            </w:r>
          </w:p>
        </w:tc>
        <w:tc>
          <w:tcPr>
            <w:tcW w:w="2438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54FD75F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Tra cứu / thống kê</w:t>
            </w:r>
          </w:p>
        </w:tc>
      </w:tr>
    </w:tbl>
    <w:p w14:paraId="6BAB8B84">
      <w:pPr>
        <w:pStyle w:val="2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1.2.3. Quy tắc nghiệp vụ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8702"/>
      </w:tblGrid>
      <w:tr w14:paraId="6EF67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F8728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8770EA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Quy tắc</w:t>
            </w:r>
          </w:p>
        </w:tc>
      </w:tr>
      <w:tr w14:paraId="3BB99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C4BBCE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BR01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7D2EFE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Nhân viên mới phải có quyết định tuyển dụng ghi rõ phòng ban, thời gian và lương thử việc.</w:t>
            </w:r>
          </w:p>
        </w:tc>
      </w:tr>
      <w:tr w14:paraId="3219E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94D00D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BR02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1651EB7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Hết thử việc, nhân viên được ký hợp đồng ngắn hạn hoặc dài hạn.</w:t>
            </w:r>
          </w:p>
        </w:tc>
      </w:tr>
      <w:tr w14:paraId="773D6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43D383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BR03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BA9224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Nhân viên có hợp đồng dài hạn được lập hồ sơ BHXH và BHYT.</w:t>
            </w:r>
          </w:p>
        </w:tc>
      </w:tr>
      <w:tr w14:paraId="6B825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E6A067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BR04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FD3B6E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Quyết định lương ghi lương cơ bản, phụ cấp; tăng lương phải có quyết định mới.</w:t>
            </w:r>
          </w:p>
        </w:tc>
      </w:tr>
      <w:tr w14:paraId="16986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6E8BE4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BR05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ED5EA0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Bổ nhiệm hoặc thay đổi chức vụ phải có quyết định; ghi phụ cấp chức vụ nếu có.</w:t>
            </w:r>
          </w:p>
        </w:tc>
      </w:tr>
      <w:tr w14:paraId="48056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D92ABA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BR06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125F40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Trưởng phòng lập kế hoạch ca làm việc, kế hoạch phụ trội hằng tuần.</w:t>
            </w:r>
          </w:p>
        </w:tc>
      </w:tr>
      <w:tr w14:paraId="1BE9A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C7C05B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BR07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519A03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Ban chấm công lập bảng chấm công và phiếu ghi nhận giờ phụ trội.</w:t>
            </w:r>
          </w:p>
        </w:tc>
      </w:tr>
      <w:tr w14:paraId="5D158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ED4AD4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BR08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332BAE0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Phiếu phụ trội ghi ngày, số giờ, hình thức và nhân viên tham gia; giờ phụ trội tính hệ số 1,5.</w:t>
            </w:r>
          </w:p>
        </w:tc>
      </w:tr>
      <w:tr w14:paraId="24DB5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C4D884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BR09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AD70DB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Lương tháng dựa trên quyết định lương, chức vụ, chấm công và giờ phụ trội, có cộng/trừ liên quan.</w:t>
            </w:r>
          </w:p>
        </w:tc>
      </w:tr>
      <w:tr w14:paraId="34182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A79023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BR10</w:t>
            </w:r>
          </w:p>
        </w:tc>
        <w:tc>
          <w:tcPr>
            <w:tcW w:w="8702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04E852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Thưởng, phạt có quyết định và phiếu thu/chi; thưởng lễ, cuối năm, tháng 13 do giám đốc ký.</w:t>
            </w:r>
          </w:p>
        </w:tc>
      </w:tr>
    </w:tbl>
    <w:p w14:paraId="4887D1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359C4CB8">
      <w:pPr>
        <w:pStyle w:val="2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1.2.4. Các quyết định triển khai</w:t>
      </w:r>
    </w:p>
    <w:p w14:paraId="00FD6420">
      <w:pPr>
        <w:spacing w:after="100"/>
        <w:ind w:left="255" w:hanging="198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–  Dùng mã nhân viên, mã phòng ban, mã hợp đồng, mã quyết định và mã phiếu để liên kết dữ liệu.</w:t>
      </w:r>
    </w:p>
    <w:p w14:paraId="5B465223">
      <w:pPr>
        <w:spacing w:after="100"/>
        <w:ind w:left="255" w:hanging="198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–  Lưu lịch sử các quyết định lương, chức vụ và hợp đồng; không ghi đè thông tin cũ.</w:t>
      </w:r>
    </w:p>
    <w:p w14:paraId="3B235635">
      <w:pPr>
        <w:spacing w:after="100"/>
        <w:ind w:left="255" w:hanging="198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–  Liên kết bảng chấm công, phiếu phụ trội và các khoản thưởng/phạt với bảng lương theo tháng.</w:t>
      </w:r>
    </w:p>
    <w:p w14:paraId="65BD853F">
      <w:pPr>
        <w:spacing w:after="100"/>
        <w:ind w:left="255" w:hanging="198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–  Phân quyền thao tác theo bộ phận: nhân sự, trưởng phòng, ban chấm công, kế toán và giám đốc.</w:t>
      </w:r>
    </w:p>
    <w:p w14:paraId="145B07E4">
      <w:pPr>
        <w:pStyle w:val="23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1.2.5. Yêu cầu chức năng và phi chức năng</w: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665"/>
        <w:gridCol w:w="6265"/>
      </w:tblGrid>
      <w:tr w14:paraId="56620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C1960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9D751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Chức năng hệ thống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4D2BFE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Mô tả</w:t>
            </w:r>
          </w:p>
        </w:tc>
      </w:tr>
      <w:tr w14:paraId="7CFF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53F6D1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1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4CE3E39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nghiệp vụ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6AA63F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Quản lý nhân viên, hợp đồng, quyết định, chấm công, phụ trội, bảo hiểm và tiền lương.</w:t>
            </w:r>
          </w:p>
        </w:tc>
      </w:tr>
      <w:tr w14:paraId="39CD5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90AF436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2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B58B53E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Kiểm tra dữ liệu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18196A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Không bỏ trống thông tin bắt buộc; kiểm tra ngày tháng và số tiền hợp lệ.</w:t>
            </w:r>
          </w:p>
        </w:tc>
      </w:tr>
      <w:tr w14:paraId="32404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1C6158DC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3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89BDF6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Lưu dữ liệu an toàn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29BF419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Các thao tác lập hợp đồng, quyết định và bảng lương không được lưu dở dang.</w:t>
            </w:r>
          </w:p>
        </w:tc>
      </w:tr>
      <w:tr w14:paraId="1B333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ACCA84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4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12F3064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Thông báo trạng thái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6B7036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Thông báo khi thêm, sửa, lưu hoặc tính lương thành công hay thất bại.</w:t>
            </w:r>
          </w:p>
        </w:tc>
      </w:tr>
      <w:tr w14:paraId="70F0B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D34CC4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5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74305A3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Tra cứu thông tin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52D5DC15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Tìm kiếm theo nhân viên, phòng ban, tháng, loại hợp đồng hoặc quyết định.</w:t>
            </w:r>
          </w:p>
        </w:tc>
      </w:tr>
      <w:tr w14:paraId="722D7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45D60A9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6</w:t>
            </w:r>
          </w:p>
        </w:tc>
        <w:tc>
          <w:tcPr>
            <w:tcW w:w="26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3D930B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Ngăn thao tác rủi ro</w:t>
            </w:r>
          </w:p>
        </w:tc>
        <w:tc>
          <w:tcPr>
            <w:tcW w:w="6265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62419B8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Không cho xóa hồ sơ đã phát sinh dữ liệu liên quan; kiểm soát quyền sửa/xóa.</w:t>
            </w:r>
          </w:p>
        </w:tc>
      </w:tr>
    </w:tbl>
    <w:p w14:paraId="7093212E">
      <w:pPr>
        <w:spacing w:after="2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880"/>
      </w:tblGrid>
      <w:tr w14:paraId="12808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9D173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Tiêu chuẩn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214F75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14F79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6"/>
                <w:szCs w:val="26"/>
              </w:rPr>
              <w:t>Yêu cầu</w:t>
            </w:r>
          </w:p>
        </w:tc>
      </w:tr>
      <w:tr w14:paraId="60D62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C81650A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Tiện dụng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A6C94B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Giao diện rõ ràng, dễ nhập liệu, dễ tìm kiếm và sử dụng.</w:t>
            </w:r>
          </w:p>
        </w:tc>
      </w:tr>
      <w:tr w14:paraId="575E0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70E48CBB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Chính xác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13F0A2D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Tính đúng ngày công, giờ phụ trội, lương và các khoản cộng/trừ.</w:t>
            </w:r>
          </w:p>
        </w:tc>
      </w:tr>
      <w:tr w14:paraId="7C754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C4A790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Bảo mật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2225BD2C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Đăng nhập và phân quyền; chỉ người có thẩm quyền được xem hoặc sửa thông tin.</w:t>
            </w:r>
          </w:p>
        </w:tc>
      </w:tr>
      <w:tr w14:paraId="75041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0D55F05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Hiệu quả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shd w:val="clear" w:color="auto" w:fill="F7F9FC"/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6C9EB681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Tra cứu nhanh, lưu trữ ổn định và hạn chế dữ liệu trùng lặp.</w:t>
            </w:r>
          </w:p>
        </w:tc>
      </w:tr>
      <w:tr w14:paraId="69CCC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6369C412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Dễ mở rộng</w:t>
            </w:r>
          </w:p>
        </w:tc>
        <w:tc>
          <w:tcPr>
            <w:tcW w:w="7880" w:type="dxa"/>
            <w:tcBorders>
              <w:top w:val="single" w:color="6A7681" w:sz="4" w:space="0"/>
              <w:left w:val="single" w:color="6A7681" w:sz="4" w:space="0"/>
              <w:bottom w:val="single" w:color="6A7681" w:sz="4" w:space="0"/>
              <w:right w:val="single" w:color="6A7681" w:sz="4" w:space="0"/>
            </w:tcBorders>
            <w:tcMar>
              <w:top w:w="85" w:type="dxa"/>
              <w:left w:w="98" w:type="dxa"/>
              <w:bottom w:w="85" w:type="dxa"/>
              <w:right w:w="98" w:type="dxa"/>
            </w:tcMar>
            <w:vAlign w:val="center"/>
          </w:tcPr>
          <w:p w14:paraId="34D6D0F3">
            <w:pPr>
              <w:spacing w:before="0" w:after="0" w:line="254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1F262E"/>
                <w:sz w:val="26"/>
                <w:szCs w:val="26"/>
              </w:rPr>
              <w:t>Có thể bổ sung chức năng, phòng ban và loại quyết định khi cần.</w:t>
            </w:r>
          </w:p>
        </w:tc>
      </w:tr>
    </w:tbl>
    <w:p w14:paraId="0AFA2447">
      <w:pPr>
        <w:numPr>
          <w:numId w:val="0"/>
        </w:numPr>
        <w:spacing w:after="120" w:line="30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4A8062C8">
      <w:pPr>
        <w:numPr>
          <w:numId w:val="0"/>
        </w:numPr>
        <w:spacing w:after="120" w:line="30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B237DD7">
      <w:pPr>
        <w:numPr>
          <w:numId w:val="0"/>
        </w:numPr>
        <w:spacing w:after="120" w:line="30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BF86BB6">
      <w:pPr>
        <w:pStyle w:val="2"/>
        <w:pageBreakBefore/>
        <w:spacing w:after="18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3864"/>
          <w:sz w:val="26"/>
          <w:szCs w:val="26"/>
        </w:rPr>
        <w:t>3. BÀI LÀM</w:t>
      </w:r>
    </w:p>
    <w:p w14:paraId="4732336C">
      <w:pPr>
        <w:pStyle w:val="3"/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1.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79B5C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CEAF4"/>
            <w:vAlign w:val="center"/>
          </w:tcPr>
          <w:p w14:paraId="7E58FDC8">
            <w:pPr>
              <w:spacing w:before="40" w:after="40" w:line="252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Class</w:t>
            </w:r>
          </w:p>
        </w:tc>
        <w:tc>
          <w:tcPr>
            <w:tcW w:w="1162" w:type="dxa"/>
            <w:shd w:val="clear" w:color="auto" w:fill="DCEAF4"/>
            <w:vAlign w:val="center"/>
          </w:tcPr>
          <w:p w14:paraId="5A5732A0">
            <w:pPr>
              <w:spacing w:before="40" w:after="40" w:line="252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ID (khóa định danh)</w:t>
            </w:r>
          </w:p>
        </w:tc>
        <w:tc>
          <w:tcPr>
            <w:tcW w:w="3827" w:type="dxa"/>
            <w:shd w:val="clear" w:color="auto" w:fill="DCEAF4"/>
            <w:vAlign w:val="center"/>
          </w:tcPr>
          <w:p w14:paraId="27F082B1">
            <w:pPr>
              <w:spacing w:before="40" w:after="40" w:line="252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Thuộc tính</w:t>
            </w:r>
          </w:p>
        </w:tc>
        <w:tc>
          <w:tcPr>
            <w:tcW w:w="2381" w:type="dxa"/>
            <w:shd w:val="clear" w:color="auto" w:fill="DCEAF4"/>
            <w:vAlign w:val="center"/>
          </w:tcPr>
          <w:p w14:paraId="1B7E99DF">
            <w:pPr>
              <w:spacing w:before="40" w:after="40" w:line="252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Phương thức</w:t>
            </w:r>
          </w:p>
        </w:tc>
      </w:tr>
      <w:tr w14:paraId="054C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97E2174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PhongBan</w:t>
            </w:r>
          </w:p>
        </w:tc>
        <w:tc>
          <w:tcPr>
            <w:tcW w:w="1162" w:type="dxa"/>
            <w:vAlign w:val="center"/>
          </w:tcPr>
          <w:p w14:paraId="60B2475A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maPhong</w:t>
            </w:r>
          </w:p>
        </w:tc>
        <w:tc>
          <w:tcPr>
            <w:tcW w:w="3827" w:type="dxa"/>
            <w:vAlign w:val="center"/>
          </w:tcPr>
          <w:p w14:paraId="20545CE8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tenPhong</w:t>
            </w:r>
          </w:p>
        </w:tc>
        <w:tc>
          <w:tcPr>
            <w:tcW w:w="2381" w:type="dxa"/>
            <w:vAlign w:val="center"/>
          </w:tcPr>
          <w:p w14:paraId="27B3DC7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capNhat()</w:t>
            </w:r>
          </w:p>
        </w:tc>
      </w:tr>
      <w:tr w14:paraId="2122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FFBC15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NhanVien</w:t>
            </w:r>
          </w:p>
        </w:tc>
        <w:tc>
          <w:tcPr>
            <w:tcW w:w="1162" w:type="dxa"/>
            <w:vAlign w:val="center"/>
          </w:tcPr>
          <w:p w14:paraId="3D4574DC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maNV</w:t>
            </w:r>
          </w:p>
        </w:tc>
        <w:tc>
          <w:tcPr>
            <w:tcW w:w="3827" w:type="dxa"/>
            <w:vAlign w:val="center"/>
          </w:tcPr>
          <w:p w14:paraId="1A5A662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hoTen, ngaySinh, diaChi, trangThai</w:t>
            </w:r>
          </w:p>
        </w:tc>
        <w:tc>
          <w:tcPr>
            <w:tcW w:w="2381" w:type="dxa"/>
            <w:vAlign w:val="center"/>
          </w:tcPr>
          <w:p w14:paraId="056E207E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capNhat()</w:t>
            </w:r>
          </w:p>
        </w:tc>
      </w:tr>
      <w:tr w14:paraId="3E61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62DA647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QuyetDinhTuyenDung</w:t>
            </w:r>
          </w:p>
        </w:tc>
        <w:tc>
          <w:tcPr>
            <w:tcW w:w="1162" w:type="dxa"/>
            <w:vAlign w:val="center"/>
          </w:tcPr>
          <w:p w14:paraId="2655B55A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maQD</w:t>
            </w:r>
          </w:p>
        </w:tc>
        <w:tc>
          <w:tcPr>
            <w:tcW w:w="3827" w:type="dxa"/>
            <w:vAlign w:val="center"/>
          </w:tcPr>
          <w:p w14:paraId="5B0F6E6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ngayTuyen, thoiGianThuViec, luongThuViec</w:t>
            </w:r>
          </w:p>
        </w:tc>
        <w:tc>
          <w:tcPr>
            <w:tcW w:w="2381" w:type="dxa"/>
            <w:vAlign w:val="center"/>
          </w:tcPr>
          <w:p w14:paraId="4AECFA3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lapQuyetDinh()</w:t>
            </w:r>
          </w:p>
        </w:tc>
      </w:tr>
      <w:tr w14:paraId="2B71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DB7672F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HopDong</w:t>
            </w:r>
          </w:p>
        </w:tc>
        <w:tc>
          <w:tcPr>
            <w:tcW w:w="1162" w:type="dxa"/>
            <w:vAlign w:val="center"/>
          </w:tcPr>
          <w:p w14:paraId="4AB2D93C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maHD</w:t>
            </w:r>
          </w:p>
        </w:tc>
        <w:tc>
          <w:tcPr>
            <w:tcW w:w="3827" w:type="dxa"/>
            <w:vAlign w:val="center"/>
          </w:tcPr>
          <w:p w14:paraId="2DE57749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loaiHD, ngayKy</w:t>
            </w:r>
          </w:p>
        </w:tc>
        <w:tc>
          <w:tcPr>
            <w:tcW w:w="2381" w:type="dxa"/>
            <w:vAlign w:val="center"/>
          </w:tcPr>
          <w:p w14:paraId="62F957BE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lapHopDong()</w:t>
            </w:r>
          </w:p>
        </w:tc>
      </w:tr>
      <w:tr w14:paraId="245C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86FB60C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QuyetDinhLuong</w:t>
            </w:r>
          </w:p>
        </w:tc>
        <w:tc>
          <w:tcPr>
            <w:tcW w:w="1162" w:type="dxa"/>
            <w:vAlign w:val="center"/>
          </w:tcPr>
          <w:p w14:paraId="539AEB0E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maQDL</w:t>
            </w:r>
          </w:p>
        </w:tc>
        <w:tc>
          <w:tcPr>
            <w:tcW w:w="3827" w:type="dxa"/>
            <w:vAlign w:val="center"/>
          </w:tcPr>
          <w:p w14:paraId="3BF09E41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luongCoBan, phuCap</w:t>
            </w:r>
          </w:p>
        </w:tc>
        <w:tc>
          <w:tcPr>
            <w:tcW w:w="2381" w:type="dxa"/>
            <w:vAlign w:val="center"/>
          </w:tcPr>
          <w:p w14:paraId="51656810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capNhatLuong()</w:t>
            </w:r>
          </w:p>
        </w:tc>
      </w:tr>
      <w:tr w14:paraId="1162D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8A29867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QuyetDinhChucVu</w:t>
            </w:r>
          </w:p>
        </w:tc>
        <w:tc>
          <w:tcPr>
            <w:tcW w:w="1162" w:type="dxa"/>
            <w:vAlign w:val="center"/>
          </w:tcPr>
          <w:p w14:paraId="602C9FBD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maQDCV</w:t>
            </w:r>
          </w:p>
        </w:tc>
        <w:tc>
          <w:tcPr>
            <w:tcW w:w="3827" w:type="dxa"/>
            <w:vAlign w:val="center"/>
          </w:tcPr>
          <w:p w14:paraId="60C71E9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chucVu, phuCapChucVu</w:t>
            </w:r>
          </w:p>
        </w:tc>
        <w:tc>
          <w:tcPr>
            <w:tcW w:w="2381" w:type="dxa"/>
            <w:vAlign w:val="center"/>
          </w:tcPr>
          <w:p w14:paraId="12806366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boNhiem()</w:t>
            </w:r>
          </w:p>
        </w:tc>
      </w:tr>
      <w:tr w14:paraId="4FA7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D0660FA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BaoHiem</w:t>
            </w:r>
          </w:p>
        </w:tc>
        <w:tc>
          <w:tcPr>
            <w:tcW w:w="1162" w:type="dxa"/>
            <w:vAlign w:val="center"/>
          </w:tcPr>
          <w:p w14:paraId="2F6B78D7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maBH</w:t>
            </w:r>
          </w:p>
        </w:tc>
        <w:tc>
          <w:tcPr>
            <w:tcW w:w="3827" w:type="dxa"/>
            <w:vAlign w:val="center"/>
          </w:tcPr>
          <w:p w14:paraId="419A85C6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loaiBH, mucDong</w:t>
            </w:r>
          </w:p>
        </w:tc>
        <w:tc>
          <w:tcPr>
            <w:tcW w:w="2381" w:type="dxa"/>
            <w:vAlign w:val="center"/>
          </w:tcPr>
          <w:p w14:paraId="52FADE1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tinhBaoHiem()</w:t>
            </w:r>
          </w:p>
        </w:tc>
      </w:tr>
      <w:tr w14:paraId="222A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33CFCB8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BangChamCong</w:t>
            </w:r>
          </w:p>
        </w:tc>
        <w:tc>
          <w:tcPr>
            <w:tcW w:w="1162" w:type="dxa"/>
            <w:vAlign w:val="center"/>
          </w:tcPr>
          <w:p w14:paraId="5691DA50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maCC</w:t>
            </w:r>
          </w:p>
        </w:tc>
        <w:tc>
          <w:tcPr>
            <w:tcW w:w="3827" w:type="dxa"/>
            <w:vAlign w:val="center"/>
          </w:tcPr>
          <w:p w14:paraId="43B767B1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thang, soNgayCong</w:t>
            </w:r>
          </w:p>
        </w:tc>
        <w:tc>
          <w:tcPr>
            <w:tcW w:w="2381" w:type="dxa"/>
            <w:vAlign w:val="center"/>
          </w:tcPr>
          <w:p w14:paraId="620B16FB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chamCong()</w:t>
            </w:r>
          </w:p>
        </w:tc>
      </w:tr>
      <w:tr w14:paraId="7747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DF8EDA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PhieuPhuTroi</w:t>
            </w:r>
          </w:p>
        </w:tc>
        <w:tc>
          <w:tcPr>
            <w:tcW w:w="1162" w:type="dxa"/>
            <w:vAlign w:val="center"/>
          </w:tcPr>
          <w:p w14:paraId="6AA45C6C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maPhieu</w:t>
            </w:r>
          </w:p>
        </w:tc>
        <w:tc>
          <w:tcPr>
            <w:tcW w:w="3827" w:type="dxa"/>
            <w:vAlign w:val="center"/>
          </w:tcPr>
          <w:p w14:paraId="63EAA554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ngayPhuTroi, soGio</w:t>
            </w:r>
          </w:p>
        </w:tc>
        <w:tc>
          <w:tcPr>
            <w:tcW w:w="2381" w:type="dxa"/>
            <w:vAlign w:val="center"/>
          </w:tcPr>
          <w:p w14:paraId="10D50FD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tinhPhuTroi()</w:t>
            </w:r>
          </w:p>
        </w:tc>
      </w:tr>
      <w:tr w14:paraId="4275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B86F066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BangLuong</w:t>
            </w:r>
          </w:p>
        </w:tc>
        <w:tc>
          <w:tcPr>
            <w:tcW w:w="1162" w:type="dxa"/>
            <w:vAlign w:val="center"/>
          </w:tcPr>
          <w:p w14:paraId="053B19D3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maBL</w:t>
            </w:r>
          </w:p>
        </w:tc>
        <w:tc>
          <w:tcPr>
            <w:tcW w:w="3827" w:type="dxa"/>
            <w:vAlign w:val="center"/>
          </w:tcPr>
          <w:p w14:paraId="3857D10C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thang, tongLuong</w:t>
            </w:r>
          </w:p>
        </w:tc>
        <w:tc>
          <w:tcPr>
            <w:tcW w:w="2381" w:type="dxa"/>
            <w:vAlign w:val="center"/>
          </w:tcPr>
          <w:p w14:paraId="4D9FAD90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tinhLuong()</w:t>
            </w:r>
          </w:p>
        </w:tc>
      </w:tr>
      <w:tr w14:paraId="6DB3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5A15B0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QuyetDinhKhenThuong</w:t>
            </w:r>
          </w:p>
        </w:tc>
        <w:tc>
          <w:tcPr>
            <w:tcW w:w="1162" w:type="dxa"/>
            <w:vAlign w:val="center"/>
          </w:tcPr>
          <w:p w14:paraId="7CE3D6C1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maKT</w:t>
            </w:r>
          </w:p>
        </w:tc>
        <w:tc>
          <w:tcPr>
            <w:tcW w:w="3827" w:type="dxa"/>
            <w:vAlign w:val="center"/>
          </w:tcPr>
          <w:p w14:paraId="0B78C9D7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lyDo, soTien</w:t>
            </w:r>
          </w:p>
        </w:tc>
        <w:tc>
          <w:tcPr>
            <w:tcW w:w="2381" w:type="dxa"/>
            <w:vAlign w:val="center"/>
          </w:tcPr>
          <w:p w14:paraId="39C600D2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lapKhenThuong()</w:t>
            </w:r>
          </w:p>
        </w:tc>
      </w:tr>
      <w:tr w14:paraId="3A8C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BED5204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QuyetDinhKyLuat</w:t>
            </w:r>
          </w:p>
        </w:tc>
        <w:tc>
          <w:tcPr>
            <w:tcW w:w="1162" w:type="dxa"/>
            <w:vAlign w:val="center"/>
          </w:tcPr>
          <w:p w14:paraId="6F759F35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maKL</w:t>
            </w:r>
          </w:p>
        </w:tc>
        <w:tc>
          <w:tcPr>
            <w:tcW w:w="3827" w:type="dxa"/>
            <w:vAlign w:val="center"/>
          </w:tcPr>
          <w:p w14:paraId="7A87A0D1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lyDo, soTienPhat</w:t>
            </w:r>
          </w:p>
        </w:tc>
        <w:tc>
          <w:tcPr>
            <w:tcW w:w="2381" w:type="dxa"/>
            <w:vAlign w:val="center"/>
          </w:tcPr>
          <w:p w14:paraId="254F4839">
            <w:pPr>
              <w:spacing w:before="40" w:after="40" w:line="252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lapKyLuat()</w:t>
            </w:r>
          </w:p>
        </w:tc>
      </w:tr>
    </w:tbl>
    <w:p w14:paraId="7B9D185F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4EF6EEA9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506D9860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24AA4DE1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2D30093E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78F08095">
      <w:pPr>
        <w:pBdr>
          <w:bottom w:val="dotted" w:color="CCCCCC" w:sz="4" w:space="1"/>
        </w:pBdr>
        <w:spacing w:before="60" w:after="240"/>
        <w:rPr>
          <w:rFonts w:hint="default" w:ascii="Times New Roman" w:hAnsi="Times New Roman" w:cs="Times New Roman"/>
          <w:sz w:val="26"/>
          <w:szCs w:val="26"/>
        </w:rPr>
      </w:pPr>
    </w:p>
    <w:p w14:paraId="0116F5C4">
      <w:pPr>
        <w:pStyle w:val="3"/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2.</w:t>
      </w:r>
    </w:p>
    <w:p w14:paraId="4BE006B6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933440" cy="4396740"/>
            <wp:effectExtent l="0" t="0" r="10160" b="7620"/>
            <wp:docPr id="3" name="Picture 3" descr="Cla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lass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10EB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28AE583D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1359CFAC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27920AEA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419978C2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7FBE4441">
      <w:pPr>
        <w:pBdr>
          <w:bottom w:val="dotted" w:color="CCCCCC" w:sz="4" w:space="1"/>
        </w:pBdr>
        <w:spacing w:before="60" w:after="240"/>
        <w:rPr>
          <w:rFonts w:hint="default" w:ascii="Times New Roman" w:hAnsi="Times New Roman" w:cs="Times New Roman"/>
          <w:sz w:val="26"/>
          <w:szCs w:val="26"/>
        </w:rPr>
      </w:pPr>
    </w:p>
    <w:p w14:paraId="15B27931">
      <w:pPr>
        <w:pStyle w:val="3"/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3.</w:t>
      </w:r>
    </w:p>
    <w:p w14:paraId="19381231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931535" cy="3954145"/>
            <wp:effectExtent l="0" t="0" r="12065" b="8255"/>
            <wp:docPr id="4" name="Picture 4" descr="Use Cas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 Case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1122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64948387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60D81CB1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1C5E28B7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3F83D863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38BD955E">
      <w:pPr>
        <w:pBdr>
          <w:bottom w:val="dotted" w:color="CCCCCC" w:sz="4" w:space="1"/>
        </w:pBdr>
        <w:spacing w:before="60" w:after="240"/>
        <w:rPr>
          <w:rFonts w:hint="default" w:ascii="Times New Roman" w:hAnsi="Times New Roman" w:cs="Times New Roman"/>
          <w:sz w:val="26"/>
          <w:szCs w:val="26"/>
        </w:rPr>
      </w:pPr>
    </w:p>
    <w:p w14:paraId="44F2D466">
      <w:pPr>
        <w:pStyle w:val="3"/>
        <w:spacing w:before="200" w:after="100"/>
        <w:rPr>
          <w:rFonts w:hint="default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4.</w:t>
      </w:r>
    </w:p>
    <w:p w14:paraId="3A0A46F3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4848225" cy="3933825"/>
            <wp:effectExtent l="0" t="0" r="13335" b="13335"/>
            <wp:docPr id="5" name="Picture 5" descr="Use Case Phan Ra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 Case Phan Ra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EDDE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5ABCCCCF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38941536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19B8C91C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2CBA3B3C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44C53BA2">
      <w:pPr>
        <w:pBdr>
          <w:bottom w:val="dotted" w:color="CCCCCC" w:sz="4" w:space="1"/>
        </w:pBdr>
        <w:spacing w:before="60" w:after="240"/>
        <w:rPr>
          <w:rFonts w:hint="default" w:ascii="Times New Roman" w:hAnsi="Times New Roman" w:cs="Times New Roman"/>
          <w:sz w:val="26"/>
          <w:szCs w:val="26"/>
        </w:rPr>
      </w:pPr>
    </w:p>
    <w:p w14:paraId="26EFBA94">
      <w:pPr>
        <w:pStyle w:val="3"/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5.</w:t>
      </w:r>
    </w:p>
    <w:p w14:paraId="3A868F0C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4248150" cy="7743825"/>
            <wp:effectExtent l="0" t="0" r="3810" b="13335"/>
            <wp:docPr id="6" name="Picture 6" descr="Activity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ctivity Diagram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E346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493E0ED0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0AC7AF0D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10E2466D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0816A9F3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p w14:paraId="44DF76BA">
      <w:pPr>
        <w:pBdr>
          <w:bottom w:val="dotted" w:color="CCCCCC" w:sz="4" w:space="1"/>
        </w:pBdr>
        <w:spacing w:before="60" w:after="240"/>
        <w:rPr>
          <w:rFonts w:hint="default" w:ascii="Times New Roman" w:hAnsi="Times New Roman" w:cs="Times New Roman"/>
          <w:sz w:val="26"/>
          <w:szCs w:val="26"/>
        </w:rPr>
      </w:pPr>
    </w:p>
    <w:p w14:paraId="297E1EC2">
      <w:pPr>
        <w:pStyle w:val="3"/>
        <w:spacing w:before="200" w:after="1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2E5496"/>
          <w:sz w:val="26"/>
          <w:szCs w:val="26"/>
        </w:rPr>
        <w:t>Câu 6.</w:t>
      </w:r>
    </w:p>
    <w:p w14:paraId="133AA714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936615" cy="5845810"/>
            <wp:effectExtent l="0" t="0" r="6985" b="6350"/>
            <wp:docPr id="7" name="Picture 7" descr="Sequence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equence Diagram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7164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Sơ đồ chức năng</w:t>
      </w:r>
    </w:p>
    <w:p w14:paraId="788E3DEF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935345" cy="4671695"/>
            <wp:effectExtent l="0" t="0" r="8255" b="6985"/>
            <wp:docPr id="8" name="Picture 8" descr="sodo chuc nang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odo chuc nang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485F">
      <w:pPr>
        <w:spacing w:after="0" w:line="32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14:paraId="2ECA13BB">
      <w:pPr>
        <w:spacing w:after="0" w:line="320" w:lineRule="auto"/>
        <w:rPr>
          <w:rFonts w:hint="default" w:ascii="Times New Roman" w:hAnsi="Times New Roman" w:cs="Times New Roman"/>
          <w:sz w:val="26"/>
          <w:szCs w:val="26"/>
        </w:rPr>
      </w:pPr>
    </w:p>
    <w:sectPr>
      <w:footerReference r:id="rId3" w:type="default"/>
      <w:pgSz w:w="11906" w:h="16838"/>
      <w:pgMar w:top="1134" w:right="1134" w:bottom="1134" w:left="1418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50196">
    <w:pPr>
      <w:jc w:val="center"/>
    </w:pPr>
    <w:r>
      <w:rPr>
        <w:rFonts w:ascii="Times New Roman" w:hAnsi="Times New Roman" w:eastAsia="Times New Roman" w:cs="Times New Roman"/>
        <w:color w:val="808080"/>
        <w:sz w:val="18"/>
        <w:szCs w:val="18"/>
      </w:rPr>
      <w:t xml:space="preserve">Trang </w: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color w:val="808080"/>
        <w:sz w:val="18"/>
        <w:szCs w:val="18"/>
      </w:rPr>
      <w:t xml:space="preserve"> / </w: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08080"/>
        <w:sz w:val="18"/>
        <w:szCs w:val="18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080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224405"/>
    <w:rsid w:val="357850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7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2">
    <w:name w:val="DocTitle"/>
    <w:qFormat/>
    <w:uiPriority w:val="0"/>
    <w:pPr>
      <w:keepNext/>
      <w:spacing w:before="0" w:after="240" w:line="276" w:lineRule="auto"/>
    </w:pPr>
    <w:rPr>
      <w:rFonts w:ascii="Times New Roman" w:hAnsi="Times New Roman" w:eastAsia="Times New Roman" w:cstheme="minorBidi"/>
      <w:b/>
      <w:color w:val="1A2636"/>
      <w:sz w:val="28"/>
      <w:szCs w:val="22"/>
      <w:lang w:val="en-US" w:eastAsia="en-US" w:bidi="ar-SA"/>
    </w:rPr>
  </w:style>
  <w:style w:type="paragraph" w:customStyle="1" w:styleId="23">
    <w:name w:val="SectionHeading"/>
    <w:qFormat/>
    <w:uiPriority w:val="0"/>
    <w:pPr>
      <w:keepNext/>
      <w:spacing w:before="220" w:after="100" w:line="276" w:lineRule="auto"/>
    </w:pPr>
    <w:rPr>
      <w:rFonts w:ascii="Times New Roman" w:hAnsi="Times New Roman" w:eastAsia="Times New Roman" w:cstheme="minorBidi"/>
      <w:b/>
      <w:color w:val="1A2636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898</Words>
  <Characters>3226</Characters>
  <TotalTime>109</TotalTime>
  <ScaleCrop>false</ScaleCrop>
  <LinksUpToDate>false</LinksUpToDate>
  <CharactersWithSpaces>4099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2026-09-05T03:32:00Z</dcterms:created>
  <dc:creator>HUTECH - ThS. Vo Hoang Khang</dc:creator>
  <dc:description>Thuc hanh Phan tich thiet ke huong doi tuong</dc:description>
  <cp:lastModifiedBy>Đỗ Trung Thiện</cp:lastModifiedBy>
  <dcterms:modified xsi:type="dcterms:W3CDTF">2026-10-23T09:00:35Z</dcterms:modified>
  <dc:title>BÀI 7 - QUẢN LÝ NHÂN SỰ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eyJoZGlkIjoiY2ZmYmVhYTA1ZTVkNzM4ZDkxMDM3MGJiMDU3NzUxZmQiLCJ1c2VySWQiOiIxMzkxOTg1NzYwMzQ0In0=</vt:lpwstr>
  </property>
  <property fmtid="{D5CDD505-2E9C-101B-9397-08002B2CF9AE}" pid="3" name="KSOProductBuildVer">
    <vt:lpwstr>1033-12.1.0.29162</vt:lpwstr>
  </property>
  <property fmtid="{D5CDD505-2E9C-101B-9397-08002B2CF9AE}" pid="4" name="ICV">
    <vt:lpwstr>035FE4BC9DFB4B30A8F8C11833C6001A_13</vt:lpwstr>
  </property>
</Properties>
</file>