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НЕ ВЫБИРАТЬ ДЛЯ ПЛОЩАДОК!!!!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2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2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3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  <w:bookmarkEnd w:id="3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309035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499129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578534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Application>LibreOffice/6.0.7.3$Linux_X86_64 LibreOffice_project/00m0$Build-3</Application>
  <Pages>8</Pages>
  <Words>3311</Words>
  <Characters>23635</Characters>
  <CharactersWithSpaces>26973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2020-02-10T13:22:55Z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