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85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079"/>
        <w:gridCol w:w="631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w="10095" w:type="dxa"/>
            <w:gridSpan w:val="2"/>
            <w:tcBorders/>
            <w:shd w:fill="auto" w:val="clear"/>
          </w:tcPr>
          <w:p>
            <w:pPr>
              <w:pStyle w:val="Style22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7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clear" w:pos="420"/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2"/>
              <w:rPr/>
            </w:pPr>
            <w:r>
              <w:rPr/>
            </w:r>
          </w:p>
        </w:tc>
        <w:tc>
          <w:tcPr>
            <w:tcW w:w="6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851" w:type="dxa"/>
            <w:gridSpan w:val="4"/>
            <w:tcBorders/>
            <w:shd w:fill="auto" w:val="clear"/>
            <w:vAlign w:val="center"/>
          </w:tcPr>
          <w:p>
            <w:pPr>
              <w:pStyle w:val="Style23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851" w:type="dxa"/>
            <w:gridSpan w:val="4"/>
            <w:tcBorders/>
            <w:shd w:fill="auto" w:val="clear"/>
            <w:vAlign w:val="center"/>
          </w:tcPr>
          <w:p>
            <w:pPr>
              <w:pStyle w:val="Style22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2762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095" w:type="dxa"/>
            <w:gridSpan w:val="2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>Мировому судье судебного участка №___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 xml:space="preserve">_________________________ судебного района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>Кемеровской области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 xml:space="preserve">                      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b/>
              </w:rPr>
              <w:t>Истец:</w:t>
            </w:r>
            <w:r>
              <w:rPr>
                <w:rFonts w:eastAsia="Calibri" w:cs="Times New Roman" w:ascii="Times New Roman" w:hAnsi="Times New Roman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</w:rPr>
              <w:t xml:space="preserve">Общество с ограниченной ответственностью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  <w:b/>
              </w:rPr>
              <w:t>«Экологические технологии»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  <w:b/>
              </w:rPr>
              <w:t>(ООО «ЭкоТек»)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>ИНН 4217127183, ОГРН 1104217005892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 xml:space="preserve">Юридический адрес: 654079, Кемеровская область,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>г. Новокузнецк, п-т Коммунаров, д. 2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ascii="Times New Roman" w:hAnsi="Times New Roman" w:eastAsia="Calibri" w:cs="Times New Roman"/>
              </w:rPr>
            </w:pPr>
            <w:r>
              <w:rPr/>
            </w:r>
          </w:p>
          <w:p>
            <w:pPr>
              <w:pStyle w:val="NoSpacing"/>
              <w:widowControl/>
              <w:tabs>
                <w:tab w:val="clear" w:pos="420"/>
                <w:tab w:val="left" w:pos="3735" w:leader="none"/>
              </w:tabs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>Ответчик: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 w:eastAsiaTheme="minorHAnsi"/>
                <w:b/>
                <w:sz w:val="23"/>
                <w:szCs w:val="23"/>
              </w:rPr>
              <w:t>{consumer.excell_name}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Theme="minorHAnsi" w:eastAsiaTheme="minorHAnsi" w:hAnsiTheme="minorHAnsi" w:ascii="Times New Roman" w:hAnsi="Times New Roman"/>
                <w:b/>
                <w:sz w:val="23"/>
                <w:szCs w:val="23"/>
              </w:rPr>
              <w:t xml:space="preserve">паспорт </w:t>
            </w:r>
            <w:r>
              <w:rPr>
                <w:rFonts w:cs="Times New Roman" w:asciiTheme="minorHAnsi" w:eastAsiaTheme="minorHAnsi" w:hAnsiTheme="minorHAnsi" w:ascii="Times New Roman" w:hAnsi="Times New Roman"/>
                <w:b/>
                <w:sz w:val="23"/>
                <w:szCs w:val="23"/>
              </w:rPr>
              <w:t>{consumer.passport_number}</w:t>
            </w:r>
            <w:r>
              <w:rPr>
                <w:rFonts w:cs="Times New Roman" w:asciiTheme="minorHAnsi" w:eastAsiaTheme="minorHAnsi" w:hAnsiTheme="minorHAnsi" w:ascii="Times New Roman" w:hAnsi="Times New Roman"/>
                <w:b/>
                <w:sz w:val="23"/>
                <w:szCs w:val="23"/>
              </w:rPr>
              <w:t xml:space="preserve">выдан </w:t>
            </w:r>
            <w:r>
              <w:rPr>
                <w:rFonts w:cs="Times New Roman" w:asciiTheme="minorHAnsi" w:eastAsiaTheme="minorHAnsi" w:hAnsiTheme="minorHAnsi" w:ascii="Times New Roman" w:hAnsi="Times New Roman"/>
                <w:b/>
                <w:sz w:val="23"/>
                <w:szCs w:val="23"/>
              </w:rPr>
              <w:t>{consumer.passport.date}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Theme="minorHAnsi" w:eastAsiaTheme="minorHAnsi" w:hAnsiTheme="minorHAnsi" w:ascii="Times New Roman" w:hAnsi="Times New Roman"/>
                <w:b/>
                <w:sz w:val="23"/>
                <w:szCs w:val="23"/>
              </w:rPr>
              <w:t xml:space="preserve"> </w:t>
            </w:r>
            <w:r>
              <w:rPr>
                <w:rFonts w:cs="Times New Roman" w:asciiTheme="minorHAnsi" w:eastAsiaTheme="minorHAnsi" w:hAnsiTheme="minorHAnsi" w:ascii="Times New Roman" w:hAnsi="Times New Roman"/>
                <w:b/>
                <w:sz w:val="23"/>
                <w:szCs w:val="23"/>
              </w:rPr>
              <w:t>{consumer.passport_origin}</w:t>
            </w:r>
            <w:r>
              <w:rPr>
                <w:rFonts w:cs="Times New Roman" w:asciiTheme="minorHAnsi" w:eastAsiaTheme="minorHAnsi" w:hAnsiTheme="minorHAnsi" w:ascii="Times New Roman" w:hAnsi="Times New Roman"/>
                <w:b/>
                <w:sz w:val="20"/>
                <w:szCs w:val="20"/>
              </w:rPr>
              <w:t>,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Theme="minorHAnsi" w:eastAsiaTheme="minorHAnsi" w:hAnsiTheme="minorHAnsi" w:ascii="Times New Roman" w:hAnsi="Times New Roman"/>
                <w:sz w:val="23"/>
                <w:szCs w:val="23"/>
              </w:rPr>
              <w:t xml:space="preserve">Зарегистрированный по адресу: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cs="Times New Roman" w:ascii="Times New Roman" w:hAnsi="Times New Roman" w:eastAsiaTheme="minorHAnsi"/>
                <w:sz w:val="23"/>
                <w:szCs w:val="23"/>
              </w:rPr>
              <w:t>{consumer.</w:t>
            </w:r>
            <w:r>
              <w:rPr>
                <w:rFonts w:cs="Times New Roman" w:ascii="Times New Roman" w:hAnsi="Times New Roman" w:eastAsiaTheme="minorHAnsi"/>
                <w:color w:val="000000"/>
                <w:sz w:val="23"/>
                <w:szCs w:val="23"/>
              </w:rPr>
              <w:t>physical_address</w:t>
            </w:r>
            <w:r>
              <w:rPr>
                <w:rFonts w:cs="Times New Roman" w:ascii="Times New Roman" w:hAnsi="Times New Roman" w:eastAsiaTheme="minorHAnsi"/>
                <w:sz w:val="23"/>
                <w:szCs w:val="23"/>
              </w:rPr>
              <w:t>}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Theme="minorHAnsi" w:eastAsiaTheme="minorHAnsi" w:hAnsiTheme="minorHAnsi" w:ascii="Times New Roman" w:hAnsi="Times New Roman"/>
                <w:sz w:val="23"/>
                <w:szCs w:val="23"/>
              </w:rPr>
              <w:t xml:space="preserve">Сумма задолженности: </w:t>
            </w:r>
            <w:r>
              <w:rPr>
                <w:rFonts w:eastAsia="" w:cs="Times New Roman" w:asciiTheme="minorHAnsi" w:eastAsiaTheme="minorHAnsi" w:hAnsiTheme="minorHAnsi" w:ascii="Times New Roman" w:hAnsi="Times New Roman"/>
                <w:b/>
                <w:color w:val="000000"/>
                <w:kern w:val="0"/>
                <w:sz w:val="23"/>
                <w:szCs w:val="23"/>
                <w:lang w:val="ru-RU" w:eastAsia="en-US" w:bidi="ar-SA"/>
              </w:rPr>
              <w:t>{consumer.debt}</w:t>
            </w:r>
            <w:r>
              <w:rPr>
                <w:rFonts w:cs="Times New Roman" w:asciiTheme="minorHAnsi" w:eastAsiaTheme="minorHAnsi" w:hAnsiTheme="minorHAnsi" w:ascii="Times New Roman" w:hAnsi="Times New Roman"/>
                <w:sz w:val="23"/>
                <w:szCs w:val="23"/>
              </w:rPr>
              <w:t>рублей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Theme="minorHAnsi" w:eastAsiaTheme="minorHAnsi" w:hAnsiTheme="minorHAnsi" w:ascii="Times New Roman" w:hAnsi="Times New Roman"/>
                <w:sz w:val="23"/>
                <w:szCs w:val="23"/>
              </w:rPr>
              <w:t>Госпошлина: {consumer.tax} рублей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lineRule="auto" w:line="254" w:before="0" w:after="0"/>
              <w:ind w:right="-426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</w:rPr>
              <w:t xml:space="preserve">ИСКОВОЕ ЗАЯВЛЕНИЕ </w:t>
            </w:r>
          </w:p>
          <w:p>
            <w:pPr>
              <w:pStyle w:val="Normal"/>
              <w:spacing w:lineRule="auto" w:line="254" w:before="0" w:after="0"/>
              <w:ind w:right="-426" w:hanging="0"/>
              <w:jc w:val="center"/>
              <w:rPr/>
            </w:pPr>
            <w:r>
              <w:rPr>
                <w:rFonts w:eastAsia="Calibri" w:cs="Times New Roman" w:ascii="Times New Roman" w:hAnsi="Times New Roman"/>
              </w:rPr>
              <w:t xml:space="preserve">о взыскании задолженности </w:t>
            </w:r>
          </w:p>
          <w:p>
            <w:pPr>
              <w:pStyle w:val="Normal"/>
              <w:spacing w:lineRule="auto" w:line="254" w:before="0" w:after="0"/>
              <w:ind w:right="-426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sz w:val="22"/>
                <w:szCs w:val="22"/>
              </w:rPr>
              <w:t xml:space="preserve">за оказанные услуги по обращению с твердыми коммунальными отходами </w:t>
            </w:r>
          </w:p>
          <w:p>
            <w:pPr>
              <w:pStyle w:val="Normal"/>
              <w:spacing w:lineRule="auto" w:line="254" w:before="0" w:after="0"/>
              <w:ind w:right="-426" w:hanging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Согласно п.4 статьи 24.7 Федерального закона от 24.06.1998 № 89-ФЗ «Об отходах производства и потребления»: Собственники твердых коммунальных отходов обязаны заключить договор на оказание услуг по обращению с твердыми коммунальными отходами с региональным оператором, в зоне деятельности которого образуются твердые коммунальные отходы и находятся места их накопления.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Согласно п. 5. статьи 24.7 Федерального закона от 24.06.1998 № 89-ФЗ «Об отходах производства и потребления»: Договор на оказание услуг по обращению с твердыми коммунальными отходами заключается в соответствии с типовым договором, утвержденным Правительством Российской Федерации.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Форма типового договора на оказание услуг по обращению с твердыми коммунальными отходами утверждена Постановлением Правительства РФ от 12 ноября 2016 г. № 1156 «Об обращении с твердыми коммунальными отходами и внесении изменения в постановление Правительства Российской Федерации от 25 августа 2008 г. № 641».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27.10.2017г. между департаментом жилищно-коммунального и дорожного комплекса Кемеровской области и ООО «ЭкоТек» заключено «Соглашение об организации деятельности по обращению с твердыми коммунальными отходами на территории зоны «ЮГ» Кемеровской области» (далее-Соглашение), согласно которого статус регионального оператора присвоен ООО «ЭкоТек».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Согласно п. 1.5. соглашения: Дата начала выполнения региональным оператором обязанностей, предусмотренных соглашением 01.07.2018 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Согласно п.1.3. Соглашения: Региональный оператор обеспечивает осуществление деятельности по обращению с твердыми коммунальными отходами (сбор, транспортировку, обработку, утилизацию, обезвреживание, захоронение) в соответствии с территориальной схемой, комплексной региональной программой «Обращение с отходами производства и потребления, в том числе с твердыми коммунальными отходами, Кемеровской области» на 2017 - 2026 годы», утвержденной постановлением Коллегии Администрации Кемеровской области от 09.08.2017 № 419, нормативными правовыми актами Российской Федерации, Кемеровской области и настоящим соглашением.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Согласно разделу 9 Территориальной схемы обращения с отходами производства и потребления, в том числе с твердыми коммунальными отходами, Кемеровской области (утв. постановлением Коллегии Администрации Кемеровской области от 23 января 2018 г. № 21): Распределение муниципальных образований Кемеровской области по зонам деятельности региональных операторов: на территории </w:t>
            </w:r>
            <w:r>
              <w:rPr>
                <w:rFonts w:cs="Times New Roman" w:ascii="Times New Roman" w:hAnsi="Times New Roman" w:eastAsiaTheme="minorHAnsi"/>
                <w:b/>
                <w:sz w:val="23"/>
                <w:szCs w:val="23"/>
              </w:rPr>
              <w:t>___________________</w:t>
            </w:r>
            <w:r>
              <w:rPr>
                <w:rFonts w:cs="Times New Roman" w:ascii="Times New Roman" w:hAnsi="Times New Roman" w:eastAsiaTheme="minorHAnsi"/>
                <w:sz w:val="23"/>
                <w:szCs w:val="23"/>
              </w:rPr>
              <w:t xml:space="preserve"> </w:t>
            </w:r>
            <w:r>
              <w:rPr>
                <w:rFonts w:cs="Times New Roman" w:ascii="Times New Roman" w:hAnsi="Times New Roman" w:eastAsiaTheme="minorHAnsi"/>
                <w:b/>
                <w:sz w:val="23"/>
                <w:szCs w:val="23"/>
              </w:rPr>
              <w:t>городского округа</w:t>
            </w:r>
            <w:r>
              <w:rPr>
                <w:rFonts w:cs="Times New Roman" w:ascii="Times New Roman" w:hAnsi="Times New Roman" w:eastAsiaTheme="minorHAnsi"/>
                <w:sz w:val="23"/>
                <w:szCs w:val="23"/>
              </w:rPr>
              <w:t xml:space="preserve"> 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>региональным оператором по обращению с ТКО является ООО «ЭкоТек» (ИНН 4217127183).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Таким образом, данные нормы законодательства обязывают собственников твердых коммунальных отходов, образованных на территории </w:t>
            </w:r>
            <w:r>
              <w:rPr>
                <w:rFonts w:cs="Times New Roman" w:ascii="Times New Roman" w:hAnsi="Times New Roman" w:eastAsiaTheme="minorHAnsi"/>
                <w:b/>
                <w:sz w:val="23"/>
                <w:szCs w:val="23"/>
              </w:rPr>
              <w:t>___________________</w:t>
            </w:r>
            <w:r>
              <w:rPr>
                <w:rFonts w:cs="Times New Roman" w:ascii="Times New Roman" w:hAnsi="Times New Roman" w:eastAsiaTheme="minorHAnsi"/>
                <w:sz w:val="23"/>
                <w:szCs w:val="23"/>
              </w:rPr>
              <w:t xml:space="preserve"> </w:t>
            </w:r>
            <w:r>
              <w:rPr>
                <w:rFonts w:cs="Times New Roman" w:ascii="Times New Roman" w:hAnsi="Times New Roman" w:eastAsiaTheme="minorHAnsi"/>
                <w:b/>
                <w:sz w:val="23"/>
                <w:szCs w:val="23"/>
              </w:rPr>
              <w:t>городского округа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, заключать договоры с региональным оператором по обращению с ТКО.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 «01» июля 2018г. и по настоящее время обязанности по оказанию услуг по обращению с ТКО региональным оператором – ООО «ЭкоТек» исполняются в полном объеме.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На основании п.п. «ж» п. 4 Правил, утвержденных постановлением Правительства РФ от 06.05.2011г. №354 обращение с твердыми коммунальными отходами, т.е. сбор, транспортирование, обезвреживание, захоронение ТКО, образующихся в МКД и жилых домах является одним из видов коммунальных услуг.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Согласно пп4. ст. 154 ЖК РФ: Плата за коммунальные услуги включает в себя плату за холодную воду, горячую воду, электрическую энергию, тепловую энергию, газ, бытовой газ в баллонах, твердое топливо при наличии печного отопления, плату за отведение сточных вод, обращение с твердыми коммунальными отходами.</w:t>
            </w:r>
            <w:bookmarkStart w:id="0" w:name="_Hlk521575344"/>
            <w:bookmarkEnd w:id="0"/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Согласно абзаца 2 п. 148(1) </w:t>
            </w:r>
            <w:bookmarkStart w:id="1" w:name="_Hlk522696364"/>
            <w:r>
              <w:rPr>
                <w:rFonts w:cs="Times New Roman" w:ascii="Times New Roman" w:hAnsi="Times New Roman"/>
                <w:sz w:val="23"/>
                <w:szCs w:val="23"/>
              </w:rPr>
              <w:t>Постановления правительства РФ от 06.05.2011 № 354 «О предоставлении коммунальных услуг собственникам и пользователям помещений в многоквартирных домах и жилых домов»</w:t>
            </w:r>
            <w:bookmarkEnd w:id="1"/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: Договор, содержащий положения о предоставлении коммунальной услуги по обращению с твердыми коммунальными отходами, может быть заключен с исполнителем в письменной форме или путем совершения конклюдентных действий. </w:t>
            </w:r>
          </w:p>
          <w:p>
            <w:pPr>
              <w:pStyle w:val="Normal"/>
              <w:tabs>
                <w:tab w:val="clear" w:pos="420"/>
                <w:tab w:val="left" w:pos="7620" w:leader="none"/>
              </w:tabs>
              <w:spacing w:lineRule="auto" w:line="240" w:before="0" w:after="0"/>
              <w:ind w:left="0" w:right="0" w:firstLine="283"/>
              <w:jc w:val="both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3"/>
                <w:szCs w:val="23"/>
                <w:lang w:eastAsia="ru-RU"/>
              </w:rPr>
              <w:t xml:space="preserve">ООО «ЭкоТек» оказывает услуги по обращению с ТКО гражданам, зарегистрированным в жилом помещении по адресу: Кемеровская область,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3"/>
                <w:szCs w:val="23"/>
                <w:lang w:eastAsia="ru-RU"/>
              </w:rPr>
              <w:t>{consumer.adress}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3"/>
                <w:szCs w:val="23"/>
                <w:lang w:eastAsia="ru-RU"/>
              </w:rPr>
              <w:t>(лицевой счет Потребителя №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3"/>
                <w:szCs w:val="23"/>
                <w:lang w:eastAsia="ru-RU"/>
              </w:rPr>
              <w:t>{consumer.personal_number}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3"/>
                <w:szCs w:val="23"/>
                <w:lang w:eastAsia="ru-RU"/>
              </w:rPr>
              <w:t>).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bCs/>
                <w:color w:val="000000"/>
              </w:rPr>
              <w:t>{consumer.current_contract_date}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 г. </w:t>
            </w:r>
            <w:r>
              <w:rPr>
                <w:rFonts w:cs="Times New Roman" w:ascii="Times New Roman" w:hAnsi="Times New Roman"/>
                <w:bCs/>
              </w:rPr>
              <w:t>между Обществом с ограниченной ответственностью «Экологические Технологии»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 </w:t>
            </w:r>
            <w:r>
              <w:rPr>
                <w:rFonts w:cs="Times New Roman" w:ascii="Times New Roman" w:hAnsi="Times New Roman"/>
                <w:bCs/>
              </w:rPr>
              <w:t xml:space="preserve">и 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{consumer.excell_name} </w:t>
            </w:r>
            <w:r>
              <w:rPr>
                <w:rFonts w:cs="Times New Roman" w:ascii="Times New Roman" w:hAnsi="Times New Roman"/>
                <w:bCs/>
              </w:rPr>
              <w:t>был заключен договор на оказание услуг по обращению с твердыми коммунальными отходами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 </w:t>
            </w:r>
            <w:r>
              <w:rPr>
                <w:rFonts w:cs="Times New Roman" w:ascii="Times New Roman" w:hAnsi="Times New Roman"/>
                <w:bCs/>
              </w:rPr>
              <w:t>№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{consum</w:t>
            </w:r>
            <w:r>
              <w:rPr>
                <w:rFonts w:cs="Times New Roman" w:ascii="Times New Roman" w:hAnsi="Times New Roman" w:eastAsiaTheme="minorHAnsi"/>
                <w:b/>
                <w:bCs/>
                <w:color w:val="000000"/>
              </w:rPr>
              <w:t>er.number_contract.numb</w:t>
            </w:r>
            <w:r>
              <w:rPr>
                <w:rFonts w:cs="Times New Roman" w:ascii="Times New Roman" w:hAnsi="Times New Roman"/>
                <w:b/>
                <w:bCs/>
              </w:rPr>
              <w:t>er}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 </w:t>
            </w:r>
            <w:r>
              <w:rPr>
                <w:rFonts w:cs="Times New Roman" w:ascii="Times New Roman" w:hAnsi="Times New Roman"/>
                <w:bCs/>
              </w:rPr>
              <w:t>(далее - Договор). Договор подписан в двухстороннем порядке.</w:t>
            </w:r>
          </w:p>
          <w:p>
            <w:pPr>
              <w:pStyle w:val="Normal"/>
              <w:tabs>
                <w:tab w:val="clear" w:pos="420"/>
                <w:tab w:val="left" w:pos="7620" w:leader="none"/>
              </w:tabs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>В соответствии со ст. 153 ЖК РФ, п.п. «и» п.34 раздела 5 Правил, утвержденных Постановлением Правительства РФ от 06.05.2011г. № 354 - граждане обязаны своевременно и в полном объеме вносит плату за коммунальные услуги.</w:t>
            </w:r>
          </w:p>
          <w:p>
            <w:pPr>
              <w:pStyle w:val="Normal"/>
              <w:tabs>
                <w:tab w:val="clear" w:pos="420"/>
                <w:tab w:val="left" w:pos="7620" w:leader="none"/>
              </w:tabs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В соответствии с ч.1 ст. 155 ЖК РФ, п.37, п. 66 раздела 6 Правил - расчетный период для оплаты коммунальных услуг устанавливается равным календарному месяцу. </w:t>
            </w:r>
          </w:p>
          <w:p>
            <w:pPr>
              <w:pStyle w:val="Normal"/>
              <w:tabs>
                <w:tab w:val="clear" w:pos="420"/>
                <w:tab w:val="left" w:pos="7620" w:leader="none"/>
              </w:tabs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Плата за коммунальные услуги 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>вносится ежемесячно до 10-го числа месяца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>, следующего за истекшим расчетным периодом, за который производится оплата (ст.155 ЖК РФ).</w:t>
            </w:r>
          </w:p>
          <w:p>
            <w:pPr>
              <w:pStyle w:val="Normal"/>
              <w:tabs>
                <w:tab w:val="clear" w:pos="420"/>
                <w:tab w:val="left" w:pos="7620" w:leader="none"/>
              </w:tabs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>Согласно ч.1 ст. 31 ЖК РФ , ч.3 ст.30 ЖК РФ Собственник жилого помещения несет бремя содержания данного помещения и, если данное помещение является квартирой, общего имущества собственников помещений в соответствующем многоквартирном доме, а собственник комнаты в коммунальной квартире несет также бремя содержания общего имущества собственников комнат в такой квартире, если иное не предусмотрено федеральным законом или договором.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Однако, Должник своих обязательств по оплате услуг по обращению с ТКО надлежащим образом не исполнял, в связи с чем у Должника образовалась задолженность, которая 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 xml:space="preserve">составила 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>{consumer.debt}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>{consumer.debt|human_filter}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 xml:space="preserve">)  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 xml:space="preserve">(согласно приложенному расчету), 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в том числе </w:t>
            </w:r>
          </w:p>
          <w:p>
            <w:pPr>
              <w:pStyle w:val="Normal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i/>
                <w:sz w:val="23"/>
                <w:szCs w:val="23"/>
              </w:rPr>
              <w:t>Согласно п.14 ст.155 Жилищного кодекса РФ «лица, несвоевременно и (или) не полностью внесшие плату за жилое помещение и коммунальные услуги (должники) (за исключением взносов на капитальный ремонт), обязаны уплатить кредитору пени в размере одной трехсотой ставки рефинансирования Центрального банка Российской Федерации, действующей на день фактической оплаты, от не выплаченной в срок суммы за каждый день просрочки начиная с тридцать первого дня, следующего за днем наступления установленного срока оплаты, по день фактической оплаты, произведенной в течение девяноста календарных дней со дня наступления установленного срока оплаты, либо до истечения девяноста календарных дней после дня наступления установленного срока оплаты, если в девяностодневный срок оплата не произведена. Начиная с девяносто первого дня, следующего за днем наступления установленного срока оплаты, по день фактической оплаты пени уплачиваются в размере 1/130 ставки рефинансирования Центрального банка Российской Федерации, действующей на день фактической оплаты, от не выплаченной в срок суммы за каждый день просрочки». Размер ставки рефинансирования в период с 01.01.2016 соответствует значению ключевой ставки Банка России - 11% (Указание Банка России от 11.12.2015 № 3894-У «О ставке рефинансирования Банка России и ключевой ставки Банка России»)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 сумма пени за нарушение должником срока оплаты за период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 xml:space="preserve"> с 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>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consumer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</w:rPr>
              <w:t>.current_contract_date</w:t>
            </w:r>
            <w:r>
              <w:rPr>
                <w:rFonts w:cs="Times New Roman" w:ascii="Times New Roman" w:hAnsi="Times New Roman"/>
                <w:b/>
                <w:color w:val="000000"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 xml:space="preserve">г. по 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>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consumer.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</w:rPr>
              <w:t>current_date</w:t>
            </w:r>
            <w:r>
              <w:rPr>
                <w:rFonts w:cs="Times New Roman" w:ascii="Times New Roman" w:hAnsi="Times New Roman"/>
                <w:b/>
                <w:color w:val="000000"/>
                <w:sz w:val="23"/>
                <w:szCs w:val="23"/>
              </w:rPr>
              <w:t xml:space="preserve">} 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>г.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 Составляет _____ 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>руб.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Учитывая изложенные обстоятельства, а также учитывая, что услуги по обращению с ТКО с 1 июля 2018г. предоставляется ООО «ЭкоТек» всем – и жителям жилых домов, и жителям многоквартирных домов, и юридическим лицам, факт неоплаты оказанных услуг по договору является основанием для судебной защиты нарушенного права.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</w:rPr>
              <w:t>Согласно ч.1 ст. 232.2. В порядке упрощенного производства подлежат рассмотрению дела по исковым заявлениям о взыскании денежных средств или об истребовании имущества, если цена иска не превышает сто тысяч рублей, кроме дел, рассматриваемых в порядке приказного производства (статья 122 и часть третья статьи 125 настоящего Кодекса).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</w:rPr>
              <w:t>Согласно ст. 122 ГПК РФ: Судебный приказ выдается по требованию о взыскании задолженности по оплате жилого помещения и коммунальных услуг, а также услуг телефонной связи.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FF0000"/>
                <w:sz w:val="23"/>
                <w:szCs w:val="23"/>
              </w:rPr>
              <w:t xml:space="preserve"> 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>Согласно ст. 129 ГПК РФ: Судья отменяет судебный приказ, если от должника в установленный срок поступят возражения относительно его исполнения. В определении об отмене судебного приказа судья разъясняет взыскателю, что заявленное требование им может быть предъявлено в порядке искового производства. Копии определения суда об отмене судебного приказа направляются сторонам не позднее трех дней после дня его вынесения.</w:t>
            </w:r>
          </w:p>
          <w:p>
            <w:pPr>
              <w:pStyle w:val="NoSpacing"/>
              <w:ind w:left="0" w:right="0" w:firstLine="283"/>
              <w:jc w:val="both"/>
              <w:rPr>
                <w:color w:themeColor="text1"/>
                <w:highlight w:val="cyan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ООО «ЭкоТек» обратилось к Мировому судье судебного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участка №___ __________________ судебного района Кемеровской области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 о выдаче судебного приказа,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«__» _______ 202_г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. был вынесен судебный приказ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№_-____/_-202_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 о взыскании задолженности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________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 рублей, государственной пошлины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______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 рублей,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«__» ________ 202_г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. судебный приказ был отменен.  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</w:rPr>
              <w:t>Согласно п. 13 ст. 333.20 НК РФ: при отказе в принятии к рассмотрению искового заявления, административного искового заявления или заявления о вынесении судебного приказа либо при отмене судебного приказа уплаченная государственная пошлина при предъявлении иска, административного иска или заявления о вынесении судебного приказа засчитывается в счет подлежащей уплате государственной пошлины.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</w:rPr>
              <w:t xml:space="preserve">При подаче заявления о выдаче судебного приказа Истцом была уплачена государственная пошлина в сумме 200,00 рублей. 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На основании изложенного, руководствуясь статьями 129 ГПК РФ, ст.131 ГПК РФ, ст.31 ЖК РФ, 153 ЖК РФ, 155 ЖК РФ, Постановления правительства РФ от 06.05.2011 № 354 «О предоставлении коммунальных услуг собственникам и пользователям помещений в многоквартирных домах и жилых домов»</w:t>
            </w:r>
          </w:p>
          <w:p>
            <w:pPr>
              <w:pStyle w:val="Normal"/>
              <w:spacing w:lineRule="auto" w:line="254" w:before="0" w:after="0"/>
              <w:ind w:right="-426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3"/>
                <w:szCs w:val="23"/>
              </w:rPr>
              <w:t>ПРОШУ:</w:t>
            </w:r>
          </w:p>
          <w:p>
            <w:pPr>
              <w:pStyle w:val="NoSpacing"/>
              <w:jc w:val="both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1.Взыскать с </w:t>
            </w:r>
            <w:r>
              <w:rPr>
                <w:rFonts w:eastAsia="Calibri" w:cs="Times New Roman" w:ascii="Times New Roman" w:hAnsi="Times New Roman"/>
                <w:b/>
                <w:sz w:val="23"/>
                <w:szCs w:val="23"/>
              </w:rPr>
              <w:t>{consumer.excell_name}</w:t>
            </w:r>
          </w:p>
          <w:p>
            <w:pPr>
              <w:pStyle w:val="NoSpacing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в пользу ООО «ЭкоТек» 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задолженность за оказанные услуги по обращению с ТКО за период с </w:t>
            </w:r>
          </w:p>
          <w:p>
            <w:pPr>
              <w:pStyle w:val="NoSpacing"/>
              <w:jc w:val="both"/>
              <w:rPr/>
            </w:pPr>
            <w:r>
              <w:rPr>
                <w:rFonts w:eastAsia="Calibri" w:cs="Times New Roman" w:ascii="Times New Roman" w:hAnsi="Times New Roman"/>
                <w:b/>
                <w:iCs/>
                <w:sz w:val="23"/>
                <w:szCs w:val="23"/>
              </w:rPr>
              <w:t>{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z w:val="23"/>
                <w:szCs w:val="23"/>
              </w:rPr>
              <w:t>consumer.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3"/>
                <w:szCs w:val="23"/>
              </w:rPr>
              <w:t>current_contract_date}</w:t>
            </w:r>
            <w:r>
              <w:rPr>
                <w:rFonts w:eastAsia="Calibri" w:cs="Times New Roman" w:ascii="Times New Roman" w:hAnsi="Times New Roman"/>
                <w:b/>
                <w:iCs/>
                <w:sz w:val="23"/>
                <w:szCs w:val="23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iCs/>
                <w:sz w:val="23"/>
                <w:szCs w:val="23"/>
              </w:rPr>
              <w:t xml:space="preserve">г. по </w:t>
            </w:r>
            <w:r>
              <w:rPr>
                <w:rFonts w:eastAsia="Calibri" w:cs="Times New Roman" w:ascii="Times New Roman" w:hAnsi="Times New Roman"/>
                <w:b/>
                <w:iCs/>
                <w:sz w:val="23"/>
                <w:szCs w:val="23"/>
              </w:rPr>
              <w:t>{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z w:val="23"/>
                <w:szCs w:val="23"/>
              </w:rPr>
              <w:t>consumer.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3"/>
                <w:szCs w:val="23"/>
              </w:rPr>
              <w:t>current_date</w:t>
            </w:r>
            <w:r>
              <w:rPr>
                <w:rFonts w:eastAsia="Calibri" w:cs="Times New Roman" w:ascii="Times New Roman" w:hAnsi="Times New Roman"/>
                <w:b/>
                <w:iCs/>
                <w:sz w:val="23"/>
                <w:szCs w:val="23"/>
              </w:rPr>
              <w:t>}</w:t>
            </w:r>
            <w:r>
              <w:rPr>
                <w:rFonts w:eastAsia="Calibri" w:cs="Times New Roman" w:ascii="Times New Roman" w:hAnsi="Times New Roman"/>
                <w:b/>
                <w:iCs/>
                <w:sz w:val="23"/>
                <w:szCs w:val="23"/>
              </w:rPr>
              <w:t>г</w:t>
            </w:r>
            <w:r>
              <w:rPr>
                <w:rFonts w:eastAsia="Calibri" w:cs="Times New Roman" w:ascii="Times New Roman" w:hAnsi="Times New Roman"/>
                <w:iCs/>
                <w:sz w:val="23"/>
                <w:szCs w:val="23"/>
              </w:rPr>
              <w:t xml:space="preserve">. в размере 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>{consumer.debt}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>{consumer.debt|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3"/>
                <w:szCs w:val="23"/>
                <w:lang w:eastAsia="ru-RU"/>
              </w:rPr>
              <w:t>literal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>}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 xml:space="preserve">) </w:t>
            </w:r>
          </w:p>
          <w:p>
            <w:pPr>
              <w:pStyle w:val="Normal"/>
              <w:spacing w:lineRule="auto" w:line="254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2. Сумму неустойки за просрочку обязательств по оплате в размере: ______</w:t>
            </w:r>
            <w:r>
              <w:rPr>
                <w:rFonts w:eastAsia="Calibri" w:cs="Times New Roman" w:ascii="Times New Roman" w:hAnsi="Times New Roman"/>
                <w:b/>
                <w:sz w:val="23"/>
                <w:szCs w:val="23"/>
              </w:rPr>
              <w:t xml:space="preserve"> руб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.</w:t>
            </w:r>
          </w:p>
          <w:p>
            <w:pPr>
              <w:pStyle w:val="Normal"/>
              <w:spacing w:lineRule="auto" w:line="254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3. Взыскать с Ответчика государственную пошлину в размере: 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{consumer.tax}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 рублей.</w:t>
            </w:r>
          </w:p>
          <w:p>
            <w:pPr>
              <w:pStyle w:val="Normal"/>
              <w:spacing w:lineRule="auto" w:line="254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4. Зачесть уплаченную госпошлину в сумме ______ рублей, оплаченную за вынесение судебного приказа, в счет госпошлины подлежащей уплате при подаче настоящего искового заявления.</w:t>
            </w:r>
          </w:p>
          <w:p>
            <w:pPr>
              <w:pStyle w:val="Normal"/>
              <w:spacing w:lineRule="auto" w:line="254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5.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 xml:space="preserve"> Рассмотреть дело в отсутствие представителя истца.</w:t>
            </w:r>
          </w:p>
          <w:p>
            <w:pPr>
              <w:pStyle w:val="Normal"/>
              <w:spacing w:lineRule="auto" w:line="254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Приложение: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54" w:before="0" w:after="0"/>
              <w:ind w:left="1080" w:right="-426" w:hanging="0"/>
              <w:contextualSpacing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Учредительные документы ООО «ЭкоТек».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Платежный документ (отражающий объем оказанных услуг).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Расчет суммы задолженности и суммы пени.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Договор на оказание услуг по обращению с ТКО.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Домовая книга.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Выписка из ЕГРН.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Документ, подтверждающий оплату государственной пошлины.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Подтверждение о направлении искового заявление в адрес Ответчика.</w:t>
            </w:r>
          </w:p>
          <w:p>
            <w:pPr>
              <w:pStyle w:val="Normal"/>
              <w:spacing w:lineRule="auto" w:line="254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 xml:space="preserve">     </w:t>
            </w:r>
          </w:p>
          <w:p>
            <w:pPr>
              <w:pStyle w:val="Normal"/>
              <w:spacing w:lineRule="auto" w:line="254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 xml:space="preserve">  </w:t>
            </w: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 xml:space="preserve">Представитель по доверенности </w:t>
            </w:r>
          </w:p>
          <w:p>
            <w:pPr>
              <w:pStyle w:val="Normal"/>
              <w:widowControl/>
              <w:bidi w:val="0"/>
              <w:spacing w:lineRule="auto" w:line="254" w:before="0" w:after="0"/>
              <w:ind w:right="-426" w:hanging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 xml:space="preserve">       </w:t>
            </w: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 xml:space="preserve">ООО «ЭкоТек»      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>{consumer.</w:t>
            </w: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2"/>
                <w:sz w:val="23"/>
                <w:szCs w:val="23"/>
                <w:lang w:val="ru-RU" w:eastAsia="zh-CN" w:bidi="hi-IN"/>
              </w:rPr>
              <w:t>sign_user</w:t>
            </w: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>}</w:t>
            </w:r>
          </w:p>
        </w:tc>
        <w:tc>
          <w:tcPr>
            <w:tcW w:w="631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Normal"/>
    <w:pPr>
      <w:suppressLineNumbers/>
      <w:tabs>
        <w:tab w:val="clear" w:pos="420"/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LibreOffice/6.4.4.2$Linux_X86_64 LibreOffice_project/40$Build-2</Application>
  <Pages>4</Pages>
  <Words>1473</Words>
  <Characters>10206</Characters>
  <CharactersWithSpaces>11872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2020-07-10T13:28:51Z</dcterms:modified>
  <cp:revision>25</cp:revision>
  <dc:subject/>
  <dc:title/>
</cp:coreProperties>
</file>