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284"/>
        <w:rPr/>
      </w:pPr>
      <w:r>
        <w:rPr/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-586105</wp:posOffset>
            </wp:positionV>
            <wp:extent cx="2367280" cy="939165"/>
            <wp:effectExtent l="0" t="0" r="0" b="0"/>
            <wp:wrapTight wrapText="bothSides">
              <wp:wrapPolygon edited="0">
                <wp:start x="-381" y="0"/>
                <wp:lineTo x="-381" y="21004"/>
                <wp:lineTo x="21510" y="21004"/>
                <wp:lineTo x="21510" y="0"/>
                <wp:lineTo x="-381" y="0"/>
              </wp:wrapPolygon>
            </wp:wrapTight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" t="-212" r="-82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907" w:right="0" w:hanging="0"/>
        <w:jc w:val="left"/>
        <w:rPr/>
      </w:pPr>
      <w:r>
        <w:rPr>
          <w:rFonts w:cs="Times New Roman" w:ascii="Times New Roman" w:hAnsi="Times New Roman"/>
          <w:b/>
          <w:i/>
        </w:rPr>
        <w:t>Профессиональное управление отходами</w:t>
      </w:r>
    </w:p>
    <w:p>
      <w:pPr>
        <w:pStyle w:val="Normal"/>
        <w:spacing w:before="0" w:after="0"/>
        <w:ind w:left="0" w:right="0" w:hanging="284"/>
        <w:rPr>
          <w:rFonts w:ascii="Times New Roman" w:hAnsi="Times New Roman" w:cs="Times New Roman"/>
          <w:b/>
          <w:b/>
          <w:i/>
          <w:i/>
          <w:lang w:val="ru-RU" w:eastAsia="ru-RU"/>
        </w:rPr>
      </w:pPr>
      <w:r>
        <w:rPr>
          <w:rFonts w:cs="Times New Roman" w:ascii="Times New Roman" w:hAnsi="Times New Roman"/>
          <w:b/>
          <w:i/>
          <w:lang w:val="ru-RU"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-1067435</wp:posOffset>
                </wp:positionH>
                <wp:positionV relativeFrom="paragraph">
                  <wp:posOffset>62865</wp:posOffset>
                </wp:positionV>
                <wp:extent cx="7586345" cy="112395"/>
                <wp:effectExtent l="0" t="0" r="0" b="0"/>
                <wp:wrapNone/>
                <wp:docPr id="2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11600"/>
                        </a:xfrm>
                        <a:prstGeom prst="rect">
                          <a:avLst/>
                        </a:prstGeom>
                        <a:solidFill>
                          <a:srgbClr val="369a3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#369a36" stroked="f" style="position:absolute;margin-left:-84.05pt;margin-top:4.95pt;width:597.25pt;height:8.75pt">
                <w10:wrap type="none"/>
                <v:fill o:detectmouseclick="t" type="solid" color2="#c965c9"/>
                <v:stroke color="#3465a4" joinstyle="round" endcap="flat"/>
              </v:rect>
            </w:pict>
          </mc:Fallback>
        </mc:AlternateContent>
      </w:r>
    </w:p>
    <w:tbl>
      <w:tblPr>
        <w:tblW w:w="8873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580"/>
        <w:gridCol w:w="1291"/>
        <w:gridCol w:w="4702"/>
      </w:tblGrid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№</w:t>
            </w:r>
          </w:p>
        </w:tc>
        <w:tc>
          <w:tcPr>
            <w:tcW w:w="15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Руководителю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{{</w:t>
            </w:r>
            <w:bookmarkStart w:id="0" w:name="__DdeLink__2475_3597138343"/>
            <w:r>
              <w:rPr>
                <w:rFonts w:eastAsia="Times New Roman" w:cs="Times New Roman" w:ascii="Times New Roman" w:hAnsi="Times New Roman"/>
                <w:lang w:eastAsia="ru-RU"/>
              </w:rPr>
              <w:t>consumer</w:t>
            </w:r>
            <w:bookmarkEnd w:id="0"/>
            <w:r>
              <w:rPr>
                <w:rFonts w:eastAsia="Times New Roman" w:cs="Times New Roman" w:ascii="Times New Roman" w:hAnsi="Times New Roman"/>
                <w:lang w:eastAsia="ru-RU"/>
              </w:rPr>
              <w:t>.director_name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|datv_ca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se_filter}}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dadata_name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 xml:space="preserve"> }}</w:t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21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NewRoman" w:hAnsi="TimesNewRoman" w:eastAsia="Times New Roman" w:cs="TimesNew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NewRoman" w:ascii="TimesNewRoman" w:hAnsi="TimesNewRoman"/>
                <w:b/>
                <w:bCs/>
                <w:i/>
                <w:iCs/>
                <w:color w:val="000000"/>
                <w:lang w:eastAsia="ru-RU"/>
              </w:rPr>
            </w:r>
          </w:p>
        </w:tc>
      </w:tr>
    </w:tbl>
    <w:p>
      <w:pPr>
        <w:pStyle w:val="Style30"/>
        <w:tabs>
          <w:tab w:val="clear" w:pos="708"/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30"/>
        <w:tabs>
          <w:tab w:val="clear" w:pos="708"/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ПРЕТЕНЗИЯ</w:t>
      </w:r>
    </w:p>
    <w:p>
      <w:pPr>
        <w:pStyle w:val="Style30"/>
        <w:tabs>
          <w:tab w:val="clear" w:pos="708"/>
          <w:tab w:val="left" w:pos="6450" w:leader="none"/>
        </w:tabs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об оплате услуг по обращению с твердыми коммунальными отходами</w:t>
      </w:r>
    </w:p>
    <w:p>
      <w:pPr>
        <w:pStyle w:val="Style30"/>
        <w:tabs>
          <w:tab w:val="clear" w:pos="708"/>
          <w:tab w:val="left" w:pos="6450" w:leader="none"/>
        </w:tabs>
        <w:ind w:left="0" w:right="0" w:firstLine="709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Общество с ограниченной ответственностью «Экологические технологии» оказывает коммунальную услугу по обращению с твердыми коммунальными отходами с 01.07.2018 г. в соответствии с условиями Соглашения об организации деятельности по обращению с ТКО на территории зоны «Юг» Кемеровской области от 27.10.2017 г. заключенного с Департаментом жилищно-коммунального и дорожного комплекса Кемеровской области.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 01.07.2018 г. и по настоящее время обязанности по оказанию услуг по обращению с ТКО ООО «ЭкоТек» исполняются в полном объеме. Отходы принимаются, услуги оказывается всем хозяйствующим субъектам (отходообразователям).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Юридические лица, индивидуальные предприниматели и физические лица в процессе своей деятельности образуют отходы производства и потребления.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В силу пункта 6 Типового Договора на оказание услуг по обращению с ТКО (утв. Постановлением Правительства РФ от 12.11.2016 №1156 в редакции от 15.09.2018 №1094) Потребитель оплачивает услуги по обращению с твердыми коммунальными отходами.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В нарушение Договора, Вашей организацией (Потребителем услуг) не выполняются (исполняются не надлежащим образом) обязанности по оплате услуг по обращению с ТКО.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По состоянию на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.current_date|proper_date_filter }}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г. за период с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.contract_accept_date|pretty_date_filter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.current_date|pretty_date_filter }}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г.</w:t>
      </w:r>
      <w:r>
        <w:rPr>
          <w:rFonts w:cs="Times New Roman" w:ascii="Times New Roman" w:hAnsi="Times New Roman"/>
          <w:sz w:val="20"/>
          <w:szCs w:val="20"/>
        </w:rPr>
        <w:t xml:space="preserve"> за оказанные услуги по обращению с твердыми коммунальными отходами по указанному Договору в пользу ООО «ЭкоТек» числится задолженность размере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total }} руб. ({{ total|literal|capfirst }}). 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Исходя из вышеизложенного</w:t>
      </w:r>
      <w:r>
        <w:rPr>
          <w:color w:val="000000"/>
          <w:sz w:val="20"/>
          <w:szCs w:val="20"/>
          <w:lang w:eastAsia="ru-RU" w:bidi="ru-RU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требуем</w:t>
      </w:r>
      <w:r>
        <w:rPr>
          <w:rFonts w:cs="Times New Roman" w:ascii="Times New Roman" w:hAnsi="Times New Roman"/>
          <w:sz w:val="20"/>
          <w:szCs w:val="20"/>
        </w:rPr>
        <w:t xml:space="preserve"> погасить указанную задолженность в течение 10 дней с момента получения настоящей претензии путем перечисления денежных средств на расчетный счет ООО «ЭкоТек»: </w:t>
      </w:r>
      <w:r>
        <w:rPr>
          <w:rFonts w:cs="Times New Roman" w:ascii="Times New Roman" w:hAnsi="Times New Roman"/>
          <w:b/>
          <w:sz w:val="20"/>
          <w:szCs w:val="20"/>
        </w:rPr>
        <w:t>№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 </w:t>
      </w:r>
      <w:r>
        <w:rPr>
          <w:rFonts w:cs="Times New Roman" w:ascii="Times New Roman" w:hAnsi="Times New Roman"/>
          <w:b/>
          <w:sz w:val="20"/>
          <w:szCs w:val="20"/>
        </w:rPr>
        <w:t xml:space="preserve">407 028 105 130 300 007 04 </w:t>
      </w:r>
      <w:r>
        <w:rPr>
          <w:rFonts w:cs="Times New Roman" w:ascii="Times New Roman" w:hAnsi="Times New Roman"/>
          <w:sz w:val="20"/>
          <w:szCs w:val="20"/>
        </w:rPr>
        <w:t>в филиале Банка ВТБ (ПАО) в г. Красноярске г. Красноярск, БИК 040407777 к/сч 30101810200000000777 (счет действует для оплаты услуг с 01.11.2018 г.).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За неисполнение или ненадлежащее исполнение Потребителем обязательств по оплате услуг региональный оператор вправе потребовать от Потребителя уплаты неустойки в </w:t>
      </w:r>
      <w:r>
        <w:rPr>
          <w:rFonts w:cs="Times New Roman" w:ascii="Times New Roman" w:hAnsi="Times New Roman"/>
          <w:b/>
          <w:sz w:val="20"/>
          <w:szCs w:val="20"/>
        </w:rPr>
        <w:t>размере 1/130</w:t>
      </w:r>
      <w:r>
        <w:rPr>
          <w:rFonts w:cs="Times New Roman" w:ascii="Times New Roman" w:hAnsi="Times New Roman"/>
          <w:sz w:val="20"/>
          <w:szCs w:val="20"/>
        </w:rPr>
        <w:t xml:space="preserve">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 (п. 22 Договора).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eastAsia="Calibri" w:cs="Times New Roman" w:ascii="Times New Roman" w:hAnsi="Times New Roman"/>
          <w:color w:val="000000"/>
          <w:spacing w:val="-3"/>
          <w:kern w:val="0"/>
          <w:sz w:val="16"/>
          <w:szCs w:val="16"/>
          <w:lang w:val="ru-RU" w:eastAsia="zh-CN" w:bidi="ar-SA"/>
        </w:rPr>
        <w:t>Представитель по доверенности</w:t>
      </w: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:</w:t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>.signed_user.name }}</w:t>
        <w:tab/>
        <w:tab/>
        <w:tab/>
        <w:tab/>
        <w:tab/>
        <w:tab/>
        <w:t>{{ sign }}</w:t>
      </w:r>
    </w:p>
    <w:sectPr>
      <w:headerReference w:type="default" r:id="rId3"/>
      <w:headerReference w:type="first" r:id="rId4"/>
      <w:type w:val="nextPage"/>
      <w:pgSz w:w="11906" w:h="16838"/>
      <w:pgMar w:left="1701" w:right="851" w:header="1134" w:top="1673" w:footer="0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New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suppressLineNumbers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2286635</wp:posOffset>
              </wp:positionH>
              <wp:positionV relativeFrom="paragraph">
                <wp:posOffset>-252095</wp:posOffset>
              </wp:positionV>
              <wp:extent cx="4121785" cy="1194435"/>
              <wp:effectExtent l="0" t="0" r="0" b="0"/>
              <wp:wrapSquare wrapText="bothSides"/>
              <wp:docPr id="3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1280" cy="119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6487" w:type="dxa"/>
                            <w:jc w:val="left"/>
                            <w:tblInd w:w="0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3652"/>
                            <w:gridCol w:w="2834"/>
                          </w:tblGrid>
                          <w:tr>
                            <w:trPr/>
                            <w:tc>
                              <w:tcPr>
                                <w:tcW w:w="6486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>Общество с ограниченной ответственностью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 xml:space="preserve">«Экологические технологии» 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226" w:hRule="atLeast"/>
                            </w:trPr>
                            <w:tc>
                              <w:tcPr>
                                <w:tcW w:w="365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654079, Россия, Кемеровская область,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г. Новокузнецк, пр-д Коммунаров, </w:t>
                                </w:r>
                                <w:bookmarkStart w:id="1" w:name="_GoBack1"/>
                                <w:bookmarkEnd w:id="1"/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www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info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тел. 8-800-550-52-42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ИНН 4217127183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КПП 421701001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ОГРН 1104217005892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spacing w:before="0" w:after="20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stroked="f" style="position:absolute;margin-left:180.05pt;margin-top:-19.85pt;width:324.45pt;height:93.95pt">
              <w10:wrap type="squar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6487" w:type="dxa"/>
                      <w:jc w:val="left"/>
                      <w:tblInd w:w="0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3652"/>
                      <w:gridCol w:w="2834"/>
                    </w:tblGrid>
                    <w:tr>
                      <w:trPr/>
                      <w:tc>
                        <w:tcPr>
                          <w:tcW w:w="6486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>Общество с ограниченной ответственностью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 xml:space="preserve">«Экологические технологии» 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10"/>
                              <w:szCs w:val="10"/>
                            </w:rPr>
                          </w:r>
                        </w:p>
                      </w:tc>
                    </w:tr>
                    <w:tr>
                      <w:trPr>
                        <w:trHeight w:val="1226" w:hRule="atLeast"/>
                      </w:trPr>
                      <w:tc>
                        <w:tcPr>
                          <w:tcW w:w="3652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654079, Россия, Кемеровская область,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г. Новокузнецк, пр-д Коммунаров, </w:t>
                          </w:r>
                          <w:bookmarkStart w:id="2" w:name="_GoBack1"/>
                          <w:bookmarkEnd w:id="2"/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www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info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тел. 8-800-550-52-42</w:t>
                          </w:r>
                        </w:p>
                      </w:tc>
                      <w:tc>
                        <w:tcPr>
                          <w:tcW w:w="2834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ИНН 4217127183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КПП 421701001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ОГРН 1104217005892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spacing w:before="0" w:after="20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color w:val="auto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0"/>
  <w:mirrorMargins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z w:val="20"/>
      <w:szCs w:val="20"/>
    </w:rPr>
  </w:style>
  <w:style w:type="character" w:styleId="WW8Num2z0">
    <w:name w:val="WW8Num2z0"/>
    <w:qFormat/>
    <w:rPr>
      <w:rFonts w:ascii="Times New Roman" w:hAnsi="Times New Roman" w:cs="Times New Roman"/>
      <w:sz w:val="20"/>
      <w:szCs w:val="20"/>
    </w:rPr>
  </w:style>
  <w:style w:type="character" w:styleId="WW8Num3z0">
    <w:name w:val="WW8Num3z0"/>
    <w:qFormat/>
    <w:rPr>
      <w:rFonts w:ascii="Times New Roman" w:hAnsi="Times New Roman" w:cs="Times New Roman"/>
      <w:sz w:val="20"/>
      <w:szCs w:val="20"/>
    </w:rPr>
  </w:style>
  <w:style w:type="character" w:styleId="WW8Num4z0">
    <w:name w:val="WW8Num4z0"/>
    <w:qFormat/>
    <w:rPr>
      <w:rFonts w:ascii="Times New Roman" w:hAnsi="Times New Roman" w:cs="Times New Roman"/>
      <w:sz w:val="20"/>
      <w:szCs w:val="20"/>
    </w:rPr>
  </w:style>
  <w:style w:type="character" w:styleId="WW8Num5z0">
    <w:name w:val="WW8Num5z0"/>
    <w:qFormat/>
    <w:rPr>
      <w:rFonts w:ascii="Times New Roman" w:hAnsi="Times New Roman" w:cs="Times New Roman"/>
      <w:sz w:val="20"/>
      <w:szCs w:val="20"/>
    </w:rPr>
  </w:style>
  <w:style w:type="character" w:styleId="WW8Num6z0">
    <w:name w:val="WW8Num6z0"/>
    <w:qFormat/>
    <w:rPr>
      <w:rFonts w:ascii="Times New Roman" w:hAnsi="Times New Roman" w:cs="Times New Roman"/>
      <w:sz w:val="20"/>
      <w:szCs w:val="20"/>
    </w:rPr>
  </w:style>
  <w:style w:type="character" w:styleId="WW8Num7z0">
    <w:name w:val="WW8Num7z0"/>
    <w:qFormat/>
    <w:rPr>
      <w:rFonts w:ascii="Times New Roman" w:hAnsi="Times New Roman" w:cs="Times New Roman"/>
      <w:sz w:val="20"/>
      <w:szCs w:val="20"/>
    </w:rPr>
  </w:style>
  <w:style w:type="character" w:styleId="WW8Num8z0">
    <w:name w:val="WW8Num8z0"/>
    <w:qFormat/>
    <w:rPr>
      <w:rFonts w:ascii="Times New Roman" w:hAnsi="Times New Roman" w:cs="Times New Roman"/>
      <w:sz w:val="20"/>
      <w:szCs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0">
    <w:name w:val="WW8Num10z0"/>
    <w:qFormat/>
    <w:rPr>
      <w:rFonts w:ascii="Times New Roman" w:hAnsi="Times New Roman" w:cs="Times New Roman"/>
      <w:sz w:val="20"/>
      <w:szCs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Интернет-ссылка"/>
    <w:rPr>
      <w:color w:val="0000FF"/>
      <w:u w:val="single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2">
    <w:name w:val="Основной текст (2)_"/>
    <w:qFormat/>
    <w:rPr>
      <w:rFonts w:ascii="Times New Roman" w:hAnsi="Times New Roman" w:eastAsia="Times New Roman" w:cs="Times New Roman"/>
      <w:shd w:fill="FFFFFF" w:val="clear"/>
    </w:rPr>
  </w:style>
  <w:style w:type="character" w:styleId="9">
    <w:name w:val="Основной текст (9)_"/>
    <w:qFormat/>
    <w:rPr>
      <w:rFonts w:ascii="Times New Roman" w:hAnsi="Times New Roman" w:eastAsia="Times New Roman" w:cs="Times New Roman"/>
      <w:shd w:fill="FFFFFF" w:val="clear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6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pPr>
      <w:spacing w:lineRule="auto" w:line="240" w:before="0" w:after="0"/>
    </w:pPr>
    <w:rPr/>
  </w:style>
  <w:style w:type="paragraph" w:styleId="Style29">
    <w:name w:val="Footer"/>
    <w:basedOn w:val="Normal"/>
    <w:pPr>
      <w:spacing w:lineRule="auto" w:line="240" w:before="0" w:after="0"/>
    </w:pPr>
    <w:rPr/>
  </w:style>
  <w:style w:type="paragraph" w:styleId="Style3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21">
    <w:name w:val="Основной текст (2)"/>
    <w:basedOn w:val="Normal"/>
    <w:qFormat/>
    <w:pPr>
      <w:widowControl w:val="false"/>
      <w:shd w:val="clear" w:fill="FFFFFF"/>
      <w:spacing w:lineRule="exact" w:line="257" w:before="0" w:after="0"/>
      <w:jc w:val="right"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1">
    <w:name w:val="Основной текст (9)"/>
    <w:basedOn w:val="Normal"/>
    <w:qFormat/>
    <w:pPr>
      <w:widowControl w:val="false"/>
      <w:shd w:val="clear" w:fill="FFFFFF"/>
      <w:spacing w:lineRule="exact" w:line="257" w:before="0" w:after="0"/>
      <w:ind w:left="0" w:right="0" w:firstLine="580"/>
      <w:jc w:val="both"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TML1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31">
    <w:name w:val="Содержимое врезки"/>
    <w:basedOn w:val="Normal"/>
    <w:qFormat/>
    <w:pPr/>
    <w:rPr/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Верхний колонтитул слева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11826</TotalTime>
  <Application>LibreOffice/6.4.4.2$Linux_X86_64 LibreOffice_project/40$Build-2</Application>
  <Pages>1</Pages>
  <Words>345</Words>
  <Characters>2441</Characters>
  <CharactersWithSpaces>2772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2019-12-11T12:06:00Z</dcterms:created>
  <dc:creator>ЮРИСТ Бердов</dc:creator>
  <dc:description/>
  <dc:language>ru-RU</dc:language>
  <cp:lastModifiedBy/>
  <cp:lastPrinted>2019-12-17T17:30:00Z</cp:lastPrinted>
  <dcterms:modified xsi:type="dcterms:W3CDTF">2020-07-21T15:38:40Z</dcterms:modified>
  <cp:revision>58</cp:revision>
  <dc:subject/>
  <dc:title>Шаблон</dc:title>
</cp:coreProperties>
</file>