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Октябрьская, 25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</w:t>
            </w:r>
            <w:bookmarkStart w:id="0" w:name="__DdeLink__121_4226361390"/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|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gent_case_filter 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Беловского городского округа и Беловского района.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LibreOffice/6.0.7.3$Linux_X86_64 LibreOffice_project/00m0$Build-3</Application>
  <Pages>2</Pages>
  <Words>531</Words>
  <Characters>4079</Characters>
  <CharactersWithSpaces>4586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2020-03-03T16:38:09Z</dcterms:modified>
  <cp:revision>24</cp:revision>
  <dc:subject/>
  <dc:title/>
</cp:coreProperties>
</file>