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124"/>
        <w:gridCol w:w="2"/>
        <w:gridCol w:w="638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Style22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2"/>
              <w:rPr/>
            </w:pPr>
            <w:r>
              <w:rPr/>
            </w:r>
          </w:p>
        </w:tc>
        <w:tc>
          <w:tcPr>
            <w:tcW w:w="6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3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2762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Прокуратура ул. Обручева, 12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Spacing"/>
              <w:spacing w:lineRule="auto" w:line="240" w:before="57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 xml:space="preserve">о несоблюдении экологических и санитарно-эпидемиологических требований </w:t>
            </w:r>
          </w:p>
          <w:p>
            <w:pPr>
              <w:pStyle w:val="NoSpacing"/>
              <w:widowControl/>
              <w:bidi w:val="0"/>
              <w:spacing w:lineRule="auto" w:line="240" w:before="0" w:after="113"/>
              <w:ind w:left="0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при обращении с отходами производства и потребления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Обращение с твердыми коммунальными отходами на территории субъекта РФ обеспечивается Региональными операторами в соответствии с региональной программой в области обращения с отходами, и территориальной схемой обращения с отходами (ст. 24.6 89-ФЗ «Об отходах производства и потребления»).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октябре 2017г. Администрацией Кемеровской области статус - Региональный оператор по обращению с твердыми коммунальными отходами по зоне «Юг» Кемеровской области был присвоен - Общество с ограниченной ответственностью «Экологические технологии» (ООО «ЭкоТек») ИНН 4217127183, ОГРН 1104217005892, Лицензия на осуществление деятельности по сбору, транспортированию, обработке, утилизации, обезвреживанию, размещению отходов 4-5 классов опасности №04200202 от 18.01.2016г.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ООО «ЭкоТек» осуществляет деятельность (оказание услуг) по обращению с твердыми коммунальными отходами на основании Соглашения об организации деятельности по обращению с твердыми коммунальными отходами (далее -ТКО) на территории зоны «Юг» Кемеровской области от 27.10.2017г. Согласно п.1.5. соглашения - дата начала выполнения региональным оператором обязанностей по оказанию услуг по обращению с ТКО - «01» июля 2018г.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ст. 1 Закона № 89-ФЗ «Об отходах производства и потребления» под отходами производства и потребления понимаются вещества и предметы, которые образуются в процессе производства, выполнения работ, оказания услуг или в процессе потребления, которые удаляются, предназначены для удаления или подлежат удалению.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В этой связи обязанность заключить договор на оказание услуг по обращению с ТКО предусмотрена действующим законодательством РФ в целях предотвращения вредного воздействия отходов производства и потребления на здоровье человека и окружающую среду, а также вовлечения таких отходов в хозяйственный оборот в качестве дополнительных источников сырья.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В соответствии с правилами сбора твердых коммунальных отходов на территории Кемеровской области обязывают собственников твердых коммунальных отходов складировать ТКО в  местах  накопления твердых коммунальных отходов, обустроенных в соответствии с требованиями законодательства Российской Федерации в области охраны окружающей среды и законодательства Российской Федерации в области обеспечения санитарно-эпидемиологического благополучия населения и предназначенное для размещения контейнеров и бункеров.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{% if consumer.dadata_name %}{{ consumer.dadata_name }}{% else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________________________________________________________________________________________{% endif %} ИНН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{{ consumer.inn }}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лице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{% if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consumer.director_name %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}{{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consumer.director_name|gent_case_filter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{% else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___________________________________________________________{% endif %}, осуществляет свою деятельность на территории Прокопьевского городского округа. Вид деятельности указанного лица: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>norm_value.name }}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нарушение требований ФЗ-7 «Об Охране окружающей среды», 89</w:t>
            </w:r>
            <w:r>
              <w:rPr>
                <w:rFonts w:cs="Times New Roman" w:ascii="Times New Roman" w:hAnsi="Times New Roman"/>
              </w:rPr>
              <w:t xml:space="preserve">-ФЗ «Об отходах производства и потребления» с 01.07.2018г. и по настоящее время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{{ consumer.dadata_name }} </w:t>
            </w:r>
            <w:r>
              <w:rPr>
                <w:rFonts w:cs="Times New Roman" w:ascii="Times New Roman" w:hAnsi="Times New Roman"/>
              </w:rPr>
              <w:t>уклоняется от заключения договора с Региональным оператором ООО «Экологические технологии», ссылаясь на отсутствие образования твердых коммунальных отходов и мест (площадок) накопления твердых коммунальных отходов.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На основании вышеизложенного в целях соблюдения требований законодательства об отходах производства, в т.ч. экологических и санитарно-эпидемиологических требований: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cs="Times New Roman" w:ascii="Times New Roman" w:hAnsi="Times New Roman"/>
              </w:rPr>
              <w:t>Прошу: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Рассмотреть настоящее обращение и провести проверку (принять меры реагирования) в отношении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 consumer.dadata_name 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на предмет соблюдения требований к местам накопления твердых коммунальных отходов (наличием контейнеров для сбора твердых коммунальных отходов) образовавшихся в результате осуществления им производственной деятельности, порядка удаления таких отходов (транспортированию, обработке, утилизации, обезвреживанию, размещению твердых коммунальных отходов) в соответствии с требованиями ст. 24.7 ФЗ-89 «Об отходах производства и потребления», наличием договора с Региональным оператором на оказание услуг по обращению с ТКО.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16">
    <w:name w:val="ListLabel 116"/>
    <w:qFormat/>
    <w:rPr>
      <w:rFonts w:ascii="Times New Roman" w:hAnsi="Times New Roman" w:cs="Symbol"/>
      <w:b w:val="false"/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4">
    <w:name w:val="ListLabel 144"/>
    <w:qFormat/>
    <w:rPr>
      <w:rFonts w:ascii="Times New Roman" w:hAnsi="Times New Roman" w:cs="Symbol"/>
      <w:b w:val="false"/>
      <w:sz w:val="20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72">
    <w:name w:val="ListLabel 172"/>
    <w:qFormat/>
    <w:rPr>
      <w:rFonts w:ascii="Times New Roman" w:hAnsi="Times New Roman" w:cs="Symbol"/>
      <w:b w:val="false"/>
      <w:sz w:val="20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200">
    <w:name w:val="ListLabel 200"/>
    <w:qFormat/>
    <w:rPr>
      <w:rFonts w:ascii="Times New Roman" w:hAnsi="Times New Roman" w:cs="Symbol"/>
      <w:b w:val="false"/>
      <w:sz w:val="20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228">
    <w:name w:val="ListLabel 228"/>
    <w:qFormat/>
    <w:rPr>
      <w:rFonts w:ascii="Times New Roman" w:hAnsi="Times New Roman" w:cs="Symbol"/>
      <w:b w:val="false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6">
    <w:name w:val="Символ нумерации"/>
    <w:qFormat/>
    <w:rPr/>
  </w:style>
  <w:style w:type="character" w:styleId="ListLabel256">
    <w:name w:val="ListLabel 256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4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LibreOffice/6.0.7.3$Linux_X86_64 LibreOffice_project/00m0$Build-3</Application>
  <Pages>2</Pages>
  <Words>528</Words>
  <Characters>4063</Characters>
  <CharactersWithSpaces>4567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2020-03-03T16:41:07Z</dcterms:modified>
  <cp:revision>29</cp:revision>
  <dc:subject/>
  <dc:title/>
</cp:coreProperties>
</file>